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81" w:lineRule="exact" w:before="77"/>
        <w:ind w:left="4066" w:right="3941" w:firstLine="0"/>
        <w:jc w:val="center"/>
        <w:rPr>
          <w:u w:val="none"/>
        </w:rPr>
      </w:pPr>
      <w:r>
        <w:rPr>
          <w:u w:val="none"/>
        </w:rPr>
        <w:t>2020</w:t>
      </w:r>
      <w:r>
        <w:rPr>
          <w:spacing w:val="-4"/>
          <w:u w:val="none"/>
        </w:rPr>
        <w:t> </w:t>
      </w:r>
      <w:r>
        <w:rPr>
          <w:u w:val="none"/>
        </w:rPr>
        <w:t>Report</w:t>
      </w:r>
    </w:p>
    <w:p>
      <w:pPr>
        <w:spacing w:before="0"/>
        <w:ind w:left="2072" w:right="1948" w:firstLine="5"/>
        <w:jc w:val="center"/>
        <w:rPr>
          <w:b/>
          <w:sz w:val="24"/>
        </w:rPr>
      </w:pPr>
      <w:r>
        <w:rPr>
          <w:b/>
          <w:sz w:val="24"/>
          <w:u w:val="single"/>
        </w:rPr>
        <w:t>International Geographical Union’s (IGU)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Commission</w:t>
      </w:r>
      <w:r>
        <w:rPr>
          <w:b/>
          <w:spacing w:val="-5"/>
          <w:sz w:val="24"/>
          <w:u w:val="single"/>
        </w:rPr>
        <w:t> </w:t>
      </w:r>
      <w:r>
        <w:rPr>
          <w:b/>
          <w:sz w:val="24"/>
          <w:u w:val="single"/>
        </w:rPr>
        <w:t>C16.36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on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Transport</w:t>
      </w:r>
      <w:r>
        <w:rPr>
          <w:b/>
          <w:spacing w:val="-5"/>
          <w:sz w:val="24"/>
          <w:u w:val="single"/>
        </w:rPr>
        <w:t> </w:t>
      </w:r>
      <w:r>
        <w:rPr>
          <w:b/>
          <w:sz w:val="24"/>
          <w:u w:val="single"/>
        </w:rPr>
        <w:t>and</w:t>
      </w:r>
      <w:r>
        <w:rPr>
          <w:b/>
          <w:spacing w:val="-6"/>
          <w:sz w:val="24"/>
          <w:u w:val="single"/>
        </w:rPr>
        <w:t> </w:t>
      </w:r>
      <w:r>
        <w:rPr>
          <w:b/>
          <w:sz w:val="24"/>
          <w:u w:val="single"/>
        </w:rPr>
        <w:t>Geography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pStyle w:val="Heading1"/>
        <w:numPr>
          <w:ilvl w:val="0"/>
          <w:numId w:val="1"/>
        </w:numPr>
        <w:tabs>
          <w:tab w:pos="958" w:val="left" w:leader="none"/>
        </w:tabs>
        <w:spacing w:line="240" w:lineRule="auto" w:before="100" w:after="0"/>
        <w:ind w:left="957" w:right="0" w:hanging="361"/>
        <w:jc w:val="left"/>
        <w:rPr>
          <w:u w:val="none"/>
        </w:rPr>
      </w:pPr>
      <w:r>
        <w:rPr>
          <w:u w:val="single"/>
        </w:rPr>
        <w:t>MEMBERSHIP</w:t>
      </w:r>
    </w:p>
    <w:p>
      <w:pPr>
        <w:pStyle w:val="BodyText"/>
        <w:rPr>
          <w:b/>
          <w:sz w:val="19"/>
        </w:rPr>
      </w:pPr>
    </w:p>
    <w:p>
      <w:pPr>
        <w:pStyle w:val="BodyText"/>
        <w:spacing w:before="59"/>
        <w:ind w:left="237" w:right="108"/>
        <w:jc w:val="both"/>
      </w:pPr>
      <w:r>
        <w:rPr/>
        <w:t>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end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2020,</w:t>
      </w:r>
      <w:r>
        <w:rPr>
          <w:spacing w:val="1"/>
        </w:rPr>
        <w:t> </w:t>
      </w:r>
      <w:r>
        <w:rPr/>
        <w:t>membership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IGU</w:t>
      </w:r>
      <w:r>
        <w:rPr>
          <w:spacing w:val="1"/>
        </w:rPr>
        <w:t> </w:t>
      </w:r>
      <w:r>
        <w:rPr/>
        <w:t>Transport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Geography</w:t>
      </w:r>
      <w:r>
        <w:rPr>
          <w:spacing w:val="1"/>
        </w:rPr>
        <w:t> </w:t>
      </w:r>
      <w:r>
        <w:rPr/>
        <w:t>Commission</w:t>
      </w:r>
      <w:r>
        <w:rPr>
          <w:spacing w:val="1"/>
        </w:rPr>
        <w:t> </w:t>
      </w:r>
      <w:r>
        <w:rPr/>
        <w:t>(T&amp;GC) totalled 435 members from 59 countries. Membership includes attendees and</w:t>
      </w:r>
      <w:r>
        <w:rPr>
          <w:spacing w:val="1"/>
        </w:rPr>
        <w:t> </w:t>
      </w:r>
      <w:r>
        <w:rPr/>
        <w:t>participants at T&amp;GC sessions held at IGU Santiago 2011, IGC Cologne 2012, IGU Kyoto</w:t>
      </w:r>
      <w:r>
        <w:rPr>
          <w:spacing w:val="1"/>
        </w:rPr>
        <w:t> </w:t>
      </w:r>
      <w:r>
        <w:rPr/>
        <w:t>2013, IGU Krakow 2014, IGU Moscow 2015, IGC Beijing 2016, IGU Quebec City 2018 and</w:t>
      </w:r>
      <w:r>
        <w:rPr>
          <w:spacing w:val="1"/>
        </w:rPr>
        <w:t> </w:t>
      </w:r>
      <w:r>
        <w:rPr/>
        <w:t>RGS London 2019, as well as Steering Committee members and self-requests from vari-</w:t>
      </w:r>
      <w:r>
        <w:rPr>
          <w:spacing w:val="1"/>
        </w:rPr>
        <w:t> </w:t>
      </w:r>
      <w:r>
        <w:rPr/>
        <w:t>ous</w:t>
      </w:r>
      <w:r>
        <w:rPr>
          <w:spacing w:val="-1"/>
        </w:rPr>
        <w:t> </w:t>
      </w:r>
      <w:r>
        <w:rPr/>
        <w:t>colleagues.</w:t>
      </w:r>
    </w:p>
    <w:p>
      <w:pPr>
        <w:pStyle w:val="BodyText"/>
        <w:spacing w:before="2"/>
      </w:pPr>
    </w:p>
    <w:p>
      <w:pPr>
        <w:spacing w:before="0"/>
        <w:ind w:left="957" w:right="0" w:firstLine="0"/>
        <w:jc w:val="left"/>
        <w:rPr>
          <w:i/>
          <w:sz w:val="24"/>
        </w:rPr>
      </w:pPr>
      <w:r>
        <w:rPr>
          <w:i/>
          <w:sz w:val="24"/>
        </w:rPr>
        <w:t>Breakdown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of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Transport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Geography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Commission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members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by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country:</w:t>
      </w:r>
    </w:p>
    <w:p>
      <w:pPr>
        <w:pStyle w:val="BodyText"/>
        <w:spacing w:before="4"/>
        <w:rPr>
          <w:i/>
          <w:sz w:val="7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643"/>
      </w:tblGrid>
      <w:tr>
        <w:trPr>
          <w:trHeight w:val="244" w:hRule="atLeast"/>
        </w:trPr>
        <w:tc>
          <w:tcPr>
            <w:tcW w:w="986" w:type="dxa"/>
          </w:tcPr>
          <w:p>
            <w:pPr>
              <w:pStyle w:val="TableParagraph"/>
              <w:spacing w:line="201" w:lineRule="exact" w:before="0"/>
              <w:ind w:left="200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7643" w:type="dxa"/>
          </w:tcPr>
          <w:p>
            <w:pPr>
              <w:pStyle w:val="TableParagraph"/>
              <w:spacing w:line="201" w:lineRule="exact" w:before="0"/>
              <w:rPr>
                <w:sz w:val="20"/>
              </w:rPr>
            </w:pPr>
            <w:r>
              <w:rPr>
                <w:sz w:val="20"/>
              </w:rPr>
              <w:t>China*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UK*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Poland*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USA*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France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Spain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Japan****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Hong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Kong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SAR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spacing w:before="10"/>
              <w:ind w:left="20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7643" w:type="dxa"/>
          </w:tcPr>
          <w:p>
            <w:pPr>
              <w:pStyle w:val="TableParagraph"/>
              <w:spacing w:before="10"/>
              <w:rPr>
                <w:sz w:val="20"/>
              </w:rPr>
            </w:pPr>
            <w:r>
              <w:rPr>
                <w:sz w:val="20"/>
              </w:rPr>
              <w:t>Germany*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Belgium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Russia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Netherlands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India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South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Africa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Canada*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Nigeria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Brazil,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Czech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Republic,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Malta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Malta,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Portugal</w:t>
            </w:r>
          </w:p>
        </w:tc>
      </w:tr>
      <w:tr>
        <w:trPr>
          <w:trHeight w:val="287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Australia,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;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Portugal</w:t>
            </w:r>
          </w:p>
        </w:tc>
      </w:tr>
      <w:tr>
        <w:trPr>
          <w:trHeight w:val="261" w:hRule="atLeast"/>
        </w:trPr>
        <w:tc>
          <w:tcPr>
            <w:tcW w:w="986" w:type="dxa"/>
          </w:tcPr>
          <w:p>
            <w:pPr>
              <w:pStyle w:val="TableParagraph"/>
              <w:spacing w:line="231" w:lineRule="exact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7643" w:type="dxa"/>
          </w:tcPr>
          <w:p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sz w:val="20"/>
              </w:rPr>
              <w:t>Italy,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Slovenia,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Switzerland</w:t>
            </w:r>
          </w:p>
        </w:tc>
      </w:tr>
      <w:tr>
        <w:trPr>
          <w:trHeight w:val="469" w:hRule="atLeast"/>
        </w:trPr>
        <w:tc>
          <w:tcPr>
            <w:tcW w:w="986" w:type="dxa"/>
          </w:tcPr>
          <w:p>
            <w:pPr>
              <w:pStyle w:val="TableParagraph"/>
              <w:spacing w:line="217" w:lineRule="exact" w:before="0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7643" w:type="dxa"/>
          </w:tcPr>
          <w:p>
            <w:pPr>
              <w:pStyle w:val="TableParagraph"/>
              <w:spacing w:line="217" w:lineRule="exact" w:before="0"/>
              <w:rPr>
                <w:sz w:val="20"/>
              </w:rPr>
            </w:pPr>
            <w:r>
              <w:rPr>
                <w:sz w:val="20"/>
              </w:rPr>
              <w:t>Argentina,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Denmark,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Ghana,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Hungary,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Ireland,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Israel,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Ivory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Coast,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Luxembourg,</w:t>
            </w:r>
          </w:p>
          <w:p>
            <w:pPr>
              <w:pStyle w:val="TableParagraph"/>
              <w:spacing w:line="231" w:lineRule="exact" w:before="0"/>
              <w:rPr>
                <w:sz w:val="20"/>
              </w:rPr>
            </w:pPr>
            <w:r>
              <w:rPr>
                <w:sz w:val="20"/>
              </w:rPr>
              <w:t>Peru,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Slovakia,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Sweden,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Ukraine</w:t>
            </w:r>
          </w:p>
        </w:tc>
      </w:tr>
      <w:tr>
        <w:trPr>
          <w:trHeight w:val="496" w:hRule="atLeast"/>
        </w:trPr>
        <w:tc>
          <w:tcPr>
            <w:tcW w:w="986" w:type="dxa"/>
          </w:tcPr>
          <w:p>
            <w:pPr>
              <w:pStyle w:val="TableParagraph"/>
              <w:spacing w:line="217" w:lineRule="exact" w:before="0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7643" w:type="dxa"/>
          </w:tcPr>
          <w:p>
            <w:pPr>
              <w:pStyle w:val="TableParagraph"/>
              <w:spacing w:line="217" w:lineRule="exact" w:before="0"/>
              <w:rPr>
                <w:sz w:val="20"/>
              </w:rPr>
            </w:pPr>
            <w:r>
              <w:rPr>
                <w:sz w:val="20"/>
              </w:rPr>
              <w:t>Austria,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Bangladesh,</w:t>
            </w:r>
            <w:r>
              <w:rPr>
                <w:spacing w:val="57"/>
                <w:sz w:val="20"/>
              </w:rPr>
              <w:t> </w:t>
            </w:r>
            <w:r>
              <w:rPr>
                <w:sz w:val="20"/>
              </w:rPr>
              <w:t>Chile,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China,</w:t>
            </w:r>
            <w:r>
              <w:rPr>
                <w:spacing w:val="59"/>
                <w:sz w:val="20"/>
              </w:rPr>
              <w:t> </w:t>
            </w:r>
            <w:r>
              <w:rPr>
                <w:sz w:val="20"/>
              </w:rPr>
              <w:t>Luxemburg,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Malaysia,</w:t>
            </w:r>
            <w:r>
              <w:rPr>
                <w:spacing w:val="59"/>
                <w:sz w:val="20"/>
              </w:rPr>
              <w:t> </w:t>
            </w:r>
            <w:r>
              <w:rPr>
                <w:sz w:val="20"/>
              </w:rPr>
              <w:t>Mexico,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Netherlands,</w:t>
            </w:r>
          </w:p>
          <w:p>
            <w:pPr>
              <w:pStyle w:val="TableParagraph"/>
              <w:spacing w:before="0"/>
              <w:rPr>
                <w:sz w:val="20"/>
              </w:rPr>
            </w:pPr>
            <w:r>
              <w:rPr>
                <w:sz w:val="20"/>
              </w:rPr>
              <w:t>Norway,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Philippines,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Romania,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Saudi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Arabia,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Singapore,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Sri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Lanka,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Taiwan</w:t>
            </w:r>
          </w:p>
        </w:tc>
      </w:tr>
      <w:tr>
        <w:trPr>
          <w:trHeight w:val="288" w:hRule="atLeast"/>
        </w:trPr>
        <w:tc>
          <w:tcPr>
            <w:tcW w:w="986" w:type="dxa"/>
          </w:tcPr>
          <w:p>
            <w:pPr>
              <w:pStyle w:val="TableParagraph"/>
              <w:ind w:left="200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7643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Unknown</w:t>
            </w:r>
          </w:p>
        </w:tc>
      </w:tr>
      <w:tr>
        <w:trPr>
          <w:trHeight w:val="244" w:hRule="atLeast"/>
        </w:trPr>
        <w:tc>
          <w:tcPr>
            <w:tcW w:w="986" w:type="dxa"/>
          </w:tcPr>
          <w:p>
            <w:pPr>
              <w:pStyle w:val="TableParagraph"/>
              <w:spacing w:line="215" w:lineRule="exact"/>
              <w:ind w:left="200"/>
              <w:rPr>
                <w:sz w:val="20"/>
              </w:rPr>
            </w:pPr>
            <w:r>
              <w:rPr>
                <w:sz w:val="20"/>
              </w:rPr>
              <w:t>435</w:t>
            </w:r>
          </w:p>
        </w:tc>
        <w:tc>
          <w:tcPr>
            <w:tcW w:w="7643" w:type="dxa"/>
          </w:tcPr>
          <w:p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</w:tr>
    </w:tbl>
    <w:p>
      <w:pPr>
        <w:spacing w:before="0"/>
        <w:ind w:left="957" w:right="0" w:firstLine="0"/>
        <w:jc w:val="left"/>
        <w:rPr>
          <w:sz w:val="20"/>
        </w:rPr>
      </w:pPr>
      <w:r>
        <w:rPr>
          <w:sz w:val="20"/>
        </w:rPr>
        <w:t>*</w:t>
      </w:r>
      <w:r>
        <w:rPr>
          <w:spacing w:val="-3"/>
          <w:sz w:val="20"/>
        </w:rPr>
        <w:t> </w:t>
      </w:r>
      <w:r>
        <w:rPr>
          <w:sz w:val="20"/>
        </w:rPr>
        <w:t>Including</w:t>
      </w:r>
      <w:r>
        <w:rPr>
          <w:spacing w:val="-3"/>
          <w:sz w:val="20"/>
        </w:rPr>
        <w:t> </w:t>
      </w:r>
      <w:r>
        <w:rPr>
          <w:sz w:val="20"/>
        </w:rPr>
        <w:t>one</w:t>
      </w:r>
      <w:r>
        <w:rPr>
          <w:spacing w:val="-1"/>
          <w:sz w:val="20"/>
        </w:rPr>
        <w:t> </w:t>
      </w:r>
      <w:r>
        <w:rPr>
          <w:sz w:val="20"/>
        </w:rPr>
        <w:t>(or</w:t>
      </w:r>
      <w:r>
        <w:rPr>
          <w:spacing w:val="-3"/>
          <w:sz w:val="20"/>
        </w:rPr>
        <w:t> </w:t>
      </w:r>
      <w:r>
        <w:rPr>
          <w:sz w:val="20"/>
        </w:rPr>
        <w:t>more)</w:t>
      </w:r>
      <w:r>
        <w:rPr>
          <w:spacing w:val="-3"/>
          <w:sz w:val="20"/>
        </w:rPr>
        <w:t> </w:t>
      </w:r>
      <w:r>
        <w:rPr>
          <w:sz w:val="20"/>
        </w:rPr>
        <w:t>member(s)</w:t>
      </w:r>
      <w:r>
        <w:rPr>
          <w:spacing w:val="-2"/>
          <w:sz w:val="20"/>
        </w:rPr>
        <w:t> </w:t>
      </w:r>
      <w:r>
        <w:rPr>
          <w:sz w:val="20"/>
        </w:rPr>
        <w:t>representing</w:t>
      </w:r>
      <w:r>
        <w:rPr>
          <w:spacing w:val="-1"/>
          <w:sz w:val="20"/>
        </w:rPr>
        <w:t> </w:t>
      </w:r>
      <w:r>
        <w:rPr>
          <w:sz w:val="20"/>
        </w:rPr>
        <w:t>two</w:t>
      </w:r>
      <w:r>
        <w:rPr>
          <w:spacing w:val="-3"/>
          <w:sz w:val="20"/>
        </w:rPr>
        <w:t> </w:t>
      </w:r>
      <w:r>
        <w:rPr>
          <w:sz w:val="20"/>
        </w:rPr>
        <w:t>countries</w:t>
      </w:r>
    </w:p>
    <w:p>
      <w:pPr>
        <w:pStyle w:val="BodyText"/>
        <w:spacing w:before="2"/>
      </w:pPr>
    </w:p>
    <w:p>
      <w:pPr>
        <w:pStyle w:val="BodyText"/>
        <w:spacing w:line="281" w:lineRule="exact"/>
        <w:ind w:left="237"/>
        <w:jc w:val="both"/>
      </w:pPr>
      <w:r>
        <w:rPr>
          <w:u w:val="single"/>
        </w:rPr>
        <w:t>Steering</w:t>
      </w:r>
      <w:r>
        <w:rPr>
          <w:spacing w:val="-2"/>
          <w:u w:val="single"/>
        </w:rPr>
        <w:t> </w:t>
      </w:r>
      <w:r>
        <w:rPr>
          <w:u w:val="single"/>
        </w:rPr>
        <w:t>Committee</w:t>
      </w:r>
      <w:r>
        <w:rPr>
          <w:spacing w:val="-2"/>
          <w:u w:val="single"/>
        </w:rPr>
        <w:t> </w:t>
      </w:r>
      <w:r>
        <w:rPr>
          <w:u w:val="single"/>
        </w:rPr>
        <w:t>2020–2024</w:t>
      </w:r>
    </w:p>
    <w:p>
      <w:pPr>
        <w:pStyle w:val="BodyText"/>
        <w:ind w:left="237" w:right="108"/>
        <w:jc w:val="both"/>
      </w:pPr>
      <w:r>
        <w:rPr/>
        <w:t>The new IGU T&amp;GC Steering Committee was supposed to be elected at the 2020 Interna-</w:t>
      </w:r>
      <w:r>
        <w:rPr>
          <w:spacing w:val="1"/>
        </w:rPr>
        <w:t> </w:t>
      </w:r>
      <w:r>
        <w:rPr/>
        <w:t>tional Geographical Congress (IGC) Meeting in Istanbul, Turkey. Since this meeting was</w:t>
      </w:r>
      <w:r>
        <w:rPr>
          <w:spacing w:val="1"/>
        </w:rPr>
        <w:t> </w:t>
      </w:r>
      <w:r>
        <w:rPr/>
        <w:t>postponed to 2021, we proceeded to online votes. Results are as follows (# means new</w:t>
      </w:r>
      <w:r>
        <w:rPr>
          <w:spacing w:val="1"/>
        </w:rPr>
        <w:t> </w:t>
      </w:r>
      <w:r>
        <w:rPr/>
        <w:t>function</w:t>
      </w:r>
      <w:r>
        <w:rPr>
          <w:spacing w:val="-1"/>
        </w:rPr>
        <w:t> </w:t>
      </w:r>
      <w:r>
        <w:rPr/>
        <w:t>within the</w:t>
      </w:r>
      <w:r>
        <w:rPr>
          <w:spacing w:val="-2"/>
        </w:rPr>
        <w:t> </w:t>
      </w:r>
      <w:r>
        <w:rPr/>
        <w:t>Steering Committee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*</w:t>
      </w:r>
      <w:r>
        <w:rPr>
          <w:spacing w:val="-1"/>
        </w:rPr>
        <w:t> </w:t>
      </w:r>
      <w:r>
        <w:rPr/>
        <w:t>means</w:t>
      </w:r>
      <w:r>
        <w:rPr>
          <w:spacing w:val="-2"/>
        </w:rPr>
        <w:t> </w:t>
      </w:r>
      <w:r>
        <w:rPr/>
        <w:t>new</w:t>
      </w:r>
      <w:r>
        <w:rPr>
          <w:spacing w:val="-1"/>
        </w:rPr>
        <w:t> </w:t>
      </w:r>
      <w:r>
        <w:rPr/>
        <w:t>member</w:t>
      </w:r>
      <w:r>
        <w:rPr>
          <w:spacing w:val="-1"/>
        </w:rPr>
        <w:t> </w:t>
      </w:r>
      <w:r>
        <w:rPr/>
        <w:t>from</w:t>
      </w:r>
      <w:r>
        <w:rPr>
          <w:spacing w:val="-1"/>
        </w:rPr>
        <w:t> </w:t>
      </w:r>
      <w:r>
        <w:rPr/>
        <w:t>2020).</w:t>
      </w:r>
    </w:p>
    <w:p>
      <w:pPr>
        <w:spacing w:after="0"/>
        <w:jc w:val="both"/>
        <w:sectPr>
          <w:footerReference w:type="default" r:id="rId5"/>
          <w:type w:val="continuous"/>
          <w:pgSz w:w="11910" w:h="16840"/>
          <w:pgMar w:footer="745" w:top="1320" w:bottom="940" w:left="1180" w:right="1300"/>
          <w:pgNumType w:start="1"/>
        </w:sectPr>
      </w:pPr>
    </w:p>
    <w:p>
      <w:pPr>
        <w:spacing w:before="77"/>
        <w:ind w:left="237" w:right="0" w:firstLine="0"/>
        <w:jc w:val="left"/>
        <w:rPr>
          <w:sz w:val="24"/>
        </w:rPr>
      </w:pPr>
      <w:r>
        <w:rPr>
          <w:i/>
          <w:sz w:val="24"/>
        </w:rPr>
        <w:t>Chair</w:t>
      </w:r>
      <w:r>
        <w:rPr>
          <w:sz w:val="24"/>
        </w:rPr>
        <w:t>:</w:t>
      </w:r>
    </w:p>
    <w:p>
      <w:pPr>
        <w:pStyle w:val="BodyText"/>
        <w:spacing w:line="281" w:lineRule="exact" w:before="1"/>
        <w:ind w:left="237"/>
      </w:pPr>
      <w:r>
        <w:rPr/>
        <w:t>Dr.</w:t>
      </w:r>
      <w:r>
        <w:rPr>
          <w:spacing w:val="-1"/>
        </w:rPr>
        <w:t> </w:t>
      </w:r>
      <w:r>
        <w:rPr/>
        <w:t>Frederic</w:t>
      </w:r>
      <w:r>
        <w:rPr>
          <w:spacing w:val="-1"/>
        </w:rPr>
        <w:t> </w:t>
      </w:r>
      <w:r>
        <w:rPr/>
        <w:t>DOBRUSZKES</w:t>
      </w:r>
      <w:r>
        <w:rPr>
          <w:spacing w:val="-1"/>
        </w:rPr>
        <w:t> </w:t>
      </w:r>
      <w:r>
        <w:rPr/>
        <w:t>#</w:t>
      </w:r>
    </w:p>
    <w:p>
      <w:pPr>
        <w:pStyle w:val="BodyText"/>
        <w:ind w:left="237" w:right="1049"/>
      </w:pPr>
      <w:r>
        <w:rPr/>
        <w:t>Brussels Free University (ULB–Université libre de Bruxelles), Brussels, Belgium</w:t>
      </w:r>
      <w:r>
        <w:rPr>
          <w:spacing w:val="-50"/>
        </w:rPr>
        <w:t> </w:t>
      </w:r>
      <w:r>
        <w:rPr/>
        <w:t>Faculty</w:t>
      </w:r>
      <w:r>
        <w:rPr>
          <w:spacing w:val="-2"/>
        </w:rPr>
        <w:t> </w:t>
      </w:r>
      <w:r>
        <w:rPr/>
        <w:t>of Sciences,</w:t>
      </w:r>
      <w:r>
        <w:rPr>
          <w:spacing w:val="-1"/>
        </w:rPr>
        <w:t> </w:t>
      </w:r>
      <w:r>
        <w:rPr/>
        <w:t>DGES-IGEAT</w:t>
      </w:r>
    </w:p>
    <w:p>
      <w:pPr>
        <w:pStyle w:val="BodyText"/>
        <w:spacing w:before="1"/>
        <w:ind w:left="237" w:right="2305"/>
      </w:pPr>
      <w:r>
        <w:rPr/>
        <w:t>Av. Franklin D. Roosevelt 50, box 130/03 - 1050 Brussels - Belgium</w:t>
      </w:r>
      <w:r>
        <w:rPr>
          <w:spacing w:val="-50"/>
        </w:rPr>
        <w:t> </w:t>
      </w:r>
      <w:hyperlink r:id="rId6">
        <w:r>
          <w:rPr>
            <w:color w:val="0000FF"/>
            <w:u w:val="single" w:color="0000FF"/>
          </w:rPr>
          <w:t>fdobrusz@ulb.ac.be</w:t>
        </w:r>
        <w:r>
          <w:rPr>
            <w:color w:val="0000FF"/>
            <w:spacing w:val="-1"/>
          </w:rPr>
          <w:t> </w:t>
        </w:r>
      </w:hyperlink>
      <w:r>
        <w:rPr/>
        <w:t>–</w:t>
      </w:r>
      <w:r>
        <w:rPr>
          <w:spacing w:val="-1"/>
        </w:rPr>
        <w:t> </w:t>
      </w:r>
      <w:r>
        <w:rPr/>
        <w:t>Phone +32 2 650 68</w:t>
      </w:r>
      <w:r>
        <w:rPr>
          <w:spacing w:val="-1"/>
        </w:rPr>
        <w:t> </w:t>
      </w:r>
      <w:r>
        <w:rPr/>
        <w:t>24</w:t>
      </w:r>
    </w:p>
    <w:p>
      <w:pPr>
        <w:pStyle w:val="BodyText"/>
        <w:spacing w:before="6"/>
        <w:rPr>
          <w:sz w:val="15"/>
        </w:rPr>
      </w:pPr>
    </w:p>
    <w:p>
      <w:pPr>
        <w:spacing w:line="281" w:lineRule="exact" w:before="100"/>
        <w:ind w:left="237" w:right="0" w:firstLine="0"/>
        <w:jc w:val="left"/>
        <w:rPr>
          <w:sz w:val="24"/>
        </w:rPr>
      </w:pPr>
      <w:r>
        <w:rPr>
          <w:i/>
          <w:sz w:val="24"/>
        </w:rPr>
        <w:t>Vice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Chair</w:t>
      </w:r>
      <w:r>
        <w:rPr>
          <w:sz w:val="24"/>
        </w:rPr>
        <w:t>:</w:t>
      </w:r>
    </w:p>
    <w:p>
      <w:pPr>
        <w:pStyle w:val="BodyText"/>
        <w:spacing w:line="281" w:lineRule="exact"/>
        <w:ind w:left="237"/>
      </w:pPr>
      <w:r>
        <w:rPr/>
        <w:t>Pengjun</w:t>
      </w:r>
      <w:r>
        <w:rPr>
          <w:spacing w:val="-3"/>
        </w:rPr>
        <w:t> </w:t>
      </w:r>
      <w:r>
        <w:rPr/>
        <w:t>ZHAO #*</w:t>
      </w:r>
    </w:p>
    <w:p>
      <w:pPr>
        <w:pStyle w:val="BodyText"/>
        <w:spacing w:before="1"/>
        <w:ind w:left="237" w:right="4647"/>
      </w:pPr>
      <w:r>
        <w:rPr/>
        <w:t>Peking University, Beijing, China</w:t>
      </w:r>
      <w:r>
        <w:rPr>
          <w:spacing w:val="1"/>
        </w:rPr>
        <w:t> </w:t>
      </w:r>
      <w:r>
        <w:rPr/>
        <w:t>Department of Urban and Regional Planning</w:t>
      </w:r>
      <w:r>
        <w:rPr>
          <w:spacing w:val="-50"/>
        </w:rPr>
        <w:t> </w:t>
      </w:r>
      <w:hyperlink r:id="rId7">
        <w:r>
          <w:rPr>
            <w:color w:val="0000FF"/>
            <w:u w:val="single" w:color="0000FF"/>
          </w:rPr>
          <w:t>pengjun.zhao@pku.edu.cn</w:t>
        </w:r>
      </w:hyperlink>
    </w:p>
    <w:p>
      <w:pPr>
        <w:pStyle w:val="BodyText"/>
        <w:spacing w:before="7"/>
        <w:rPr>
          <w:sz w:val="15"/>
        </w:rPr>
      </w:pPr>
    </w:p>
    <w:p>
      <w:pPr>
        <w:spacing w:line="281" w:lineRule="exact" w:before="100"/>
        <w:ind w:left="237" w:right="0" w:firstLine="0"/>
        <w:jc w:val="left"/>
        <w:rPr>
          <w:sz w:val="24"/>
        </w:rPr>
      </w:pPr>
      <w:r>
        <w:rPr>
          <w:i/>
          <w:sz w:val="24"/>
        </w:rPr>
        <w:t>Secretary</w:t>
      </w:r>
      <w:r>
        <w:rPr>
          <w:sz w:val="24"/>
        </w:rPr>
        <w:t>:</w:t>
      </w:r>
    </w:p>
    <w:p>
      <w:pPr>
        <w:pStyle w:val="BodyText"/>
        <w:ind w:left="237" w:right="6071"/>
      </w:pPr>
      <w:r>
        <w:rPr/>
        <w:t>Dr. Chia-Lin CHEN #</w:t>
      </w:r>
      <w:r>
        <w:rPr>
          <w:spacing w:val="1"/>
        </w:rPr>
        <w:t> </w:t>
      </w:r>
      <w:r>
        <w:rPr/>
        <w:t>University</w:t>
      </w:r>
      <w:r>
        <w:rPr>
          <w:spacing w:val="-6"/>
        </w:rPr>
        <w:t> </w:t>
      </w:r>
      <w:r>
        <w:rPr/>
        <w:t>of</w:t>
      </w:r>
      <w:r>
        <w:rPr>
          <w:spacing w:val="-4"/>
        </w:rPr>
        <w:t> </w:t>
      </w:r>
      <w:r>
        <w:rPr/>
        <w:t>Liverpool,</w:t>
      </w:r>
      <w:r>
        <w:rPr>
          <w:spacing w:val="-5"/>
        </w:rPr>
        <w:t> </w:t>
      </w:r>
      <w:r>
        <w:rPr/>
        <w:t>UK</w:t>
      </w:r>
    </w:p>
    <w:p>
      <w:pPr>
        <w:pStyle w:val="BodyText"/>
        <w:spacing w:before="1"/>
        <w:ind w:left="237" w:right="5126"/>
      </w:pPr>
      <w:r>
        <w:rPr/>
        <w:t>Department of Geography and Planning</w:t>
      </w:r>
      <w:r>
        <w:rPr>
          <w:spacing w:val="-50"/>
        </w:rPr>
        <w:t> </w:t>
      </w:r>
      <w:hyperlink r:id="rId8">
        <w:r>
          <w:rPr>
            <w:color w:val="0000FF"/>
            <w:u w:val="single" w:color="0000FF"/>
          </w:rPr>
          <w:t>chia-lin.chen@liverpool.ac.uk</w:t>
        </w:r>
      </w:hyperlink>
    </w:p>
    <w:p>
      <w:pPr>
        <w:pStyle w:val="BodyText"/>
        <w:spacing w:before="6"/>
        <w:rPr>
          <w:sz w:val="15"/>
        </w:rPr>
      </w:pPr>
    </w:p>
    <w:p>
      <w:pPr>
        <w:spacing w:line="281" w:lineRule="exact" w:before="100"/>
        <w:ind w:left="237" w:right="0" w:firstLine="0"/>
        <w:jc w:val="left"/>
        <w:rPr>
          <w:i/>
          <w:sz w:val="24"/>
        </w:rPr>
      </w:pPr>
      <w:r>
        <w:rPr>
          <w:i/>
          <w:sz w:val="24"/>
        </w:rPr>
        <w:t>Treasurer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ex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officio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(honorary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member):</w:t>
      </w:r>
    </w:p>
    <w:p>
      <w:pPr>
        <w:pStyle w:val="BodyText"/>
        <w:ind w:left="237" w:right="2901"/>
      </w:pPr>
      <w:r>
        <w:rPr/>
        <w:t>Professor Andrew Goetz, University of Denver, Colorado, USA</w:t>
      </w:r>
      <w:r>
        <w:rPr>
          <w:spacing w:val="-50"/>
        </w:rPr>
        <w:t> </w:t>
      </w:r>
      <w:hyperlink r:id="rId9">
        <w:r>
          <w:rPr>
            <w:color w:val="0000FF"/>
            <w:u w:val="single" w:color="0000FF"/>
          </w:rPr>
          <w:t>agoetz@du.edu</w:t>
        </w:r>
      </w:hyperlink>
    </w:p>
    <w:p>
      <w:pPr>
        <w:pStyle w:val="BodyText"/>
        <w:spacing w:before="6"/>
        <w:rPr>
          <w:sz w:val="15"/>
        </w:rPr>
      </w:pPr>
    </w:p>
    <w:p>
      <w:pPr>
        <w:spacing w:before="100"/>
        <w:ind w:left="237" w:right="0" w:firstLine="0"/>
        <w:jc w:val="left"/>
        <w:rPr>
          <w:sz w:val="24"/>
        </w:rPr>
      </w:pPr>
      <w:r>
        <w:rPr>
          <w:i/>
          <w:sz w:val="24"/>
        </w:rPr>
        <w:t>Other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members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alphabetical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order</w:t>
      </w:r>
      <w:r>
        <w:rPr>
          <w:sz w:val="24"/>
        </w:rPr>
        <w:t>:</w:t>
      </w:r>
    </w:p>
    <w:p>
      <w:pPr>
        <w:pStyle w:val="BodyText"/>
      </w:pPr>
    </w:p>
    <w:p>
      <w:pPr>
        <w:pStyle w:val="BodyText"/>
        <w:spacing w:before="1"/>
        <w:ind w:left="237" w:right="4051"/>
      </w:pPr>
      <w:r>
        <w:rPr/>
        <w:t>Professor Julie CIDELL*, University of Illinois, USA</w:t>
      </w:r>
      <w:r>
        <w:rPr>
          <w:spacing w:val="-50"/>
        </w:rPr>
        <w:t> </w:t>
      </w:r>
      <w:hyperlink r:id="rId10">
        <w:r>
          <w:rPr>
            <w:color w:val="0000FF"/>
            <w:u w:val="single" w:color="0000FF"/>
          </w:rPr>
          <w:t>jcidell@illinois.edu</w:t>
        </w:r>
      </w:hyperlink>
    </w:p>
    <w:p>
      <w:pPr>
        <w:pStyle w:val="BodyText"/>
        <w:rPr>
          <w:sz w:val="19"/>
        </w:rPr>
      </w:pPr>
    </w:p>
    <w:p>
      <w:pPr>
        <w:pStyle w:val="BodyText"/>
        <w:spacing w:before="59"/>
        <w:ind w:left="237" w:right="3086"/>
      </w:pPr>
      <w:r>
        <w:rPr/>
        <w:t>Professor Claude COMTOIS, Université de Montreal, Canada</w:t>
      </w:r>
      <w:r>
        <w:rPr>
          <w:spacing w:val="-50"/>
        </w:rPr>
        <w:t> </w:t>
      </w:r>
      <w:hyperlink r:id="rId11">
        <w:r>
          <w:rPr>
            <w:color w:val="0000FF"/>
            <w:u w:val="single" w:color="0000FF"/>
          </w:rPr>
          <w:t>claude.comtois@umontreal.ca</w:t>
        </w:r>
      </w:hyperlink>
    </w:p>
    <w:p>
      <w:pPr>
        <w:pStyle w:val="BodyText"/>
        <w:rPr>
          <w:sz w:val="19"/>
        </w:rPr>
      </w:pPr>
    </w:p>
    <w:p>
      <w:pPr>
        <w:pStyle w:val="BodyText"/>
        <w:spacing w:before="59"/>
        <w:ind w:left="237" w:right="1316"/>
      </w:pPr>
      <w:r>
        <w:rPr/>
        <w:t>Dr. Ana CONDECO-MELHORADO, Universidad Complutense de Madrid, Spain</w:t>
      </w:r>
      <w:r>
        <w:rPr>
          <w:spacing w:val="-50"/>
        </w:rPr>
        <w:t> </w:t>
      </w:r>
      <w:hyperlink r:id="rId12">
        <w:r>
          <w:rPr>
            <w:color w:val="0000FF"/>
            <w:u w:val="single" w:color="0000FF"/>
          </w:rPr>
          <w:t>amcondeco@gmail.com</w:t>
        </w:r>
      </w:hyperlink>
    </w:p>
    <w:p>
      <w:pPr>
        <w:pStyle w:val="BodyText"/>
        <w:rPr>
          <w:sz w:val="19"/>
        </w:rPr>
      </w:pPr>
    </w:p>
    <w:p>
      <w:pPr>
        <w:pStyle w:val="BodyText"/>
        <w:spacing w:before="59"/>
        <w:ind w:left="237" w:right="1523"/>
      </w:pPr>
      <w:r>
        <w:rPr/>
        <w:t>Professor Aisling REYNOLDS-FEIGHAN*, University College Dublin, Ireland</w:t>
      </w:r>
      <w:r>
        <w:rPr>
          <w:spacing w:val="-50"/>
        </w:rPr>
        <w:t> </w:t>
      </w:r>
      <w:hyperlink r:id="rId13">
        <w:r>
          <w:rPr>
            <w:color w:val="0000FF"/>
            <w:u w:val="single" w:color="0000FF"/>
          </w:rPr>
          <w:t>aisling.reynolds@ucd.ie</w:t>
        </w:r>
      </w:hyperlink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59"/>
        <w:ind w:left="237" w:right="2679"/>
      </w:pPr>
      <w:r>
        <w:rPr/>
        <w:t>Professor Tim RYLEY, Griffith University, Queensland, Australia</w:t>
      </w:r>
      <w:r>
        <w:rPr>
          <w:spacing w:val="-50"/>
        </w:rPr>
        <w:t> </w:t>
      </w:r>
      <w:hyperlink r:id="rId14">
        <w:r>
          <w:rPr>
            <w:color w:val="0000FF"/>
            <w:u w:val="single" w:color="0000FF"/>
          </w:rPr>
          <w:t>t.ryley@griffith.edu.au</w:t>
        </w:r>
      </w:hyperlink>
    </w:p>
    <w:p>
      <w:pPr>
        <w:pStyle w:val="BodyText"/>
        <w:rPr>
          <w:sz w:val="19"/>
        </w:rPr>
      </w:pPr>
    </w:p>
    <w:p>
      <w:pPr>
        <w:pStyle w:val="BodyText"/>
        <w:spacing w:before="59"/>
        <w:ind w:left="237" w:right="3893"/>
      </w:pPr>
      <w:r>
        <w:rPr/>
        <w:t>Professor Koichi TANAKA, Ibaraki University, Japan</w:t>
      </w:r>
      <w:r>
        <w:rPr>
          <w:spacing w:val="-50"/>
        </w:rPr>
        <w:t> </w:t>
      </w:r>
      <w:hyperlink r:id="rId15">
        <w:r>
          <w:rPr>
            <w:color w:val="0000FF"/>
            <w:u w:val="single" w:color="0000FF"/>
          </w:rPr>
          <w:t>gis@mx.ibaraki.ac.jp</w:t>
        </w:r>
      </w:hyperlink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59"/>
        <w:ind w:left="237" w:right="2687"/>
      </w:pPr>
      <w:r>
        <w:rPr/>
        <w:t>Professor Thomas THEVENIN, Université de Bourgogne, France</w:t>
      </w:r>
      <w:r>
        <w:rPr>
          <w:spacing w:val="-50"/>
        </w:rPr>
        <w:t> </w:t>
      </w:r>
      <w:hyperlink r:id="rId16">
        <w:r>
          <w:rPr>
            <w:color w:val="0000FF"/>
            <w:u w:val="single" w:color="0000FF"/>
          </w:rPr>
          <w:t>Thomas.Thevenin@u-bourgogne.fr</w:t>
        </w:r>
      </w:hyperlink>
    </w:p>
    <w:p>
      <w:pPr>
        <w:pStyle w:val="BodyText"/>
        <w:rPr>
          <w:sz w:val="19"/>
        </w:rPr>
      </w:pPr>
    </w:p>
    <w:p>
      <w:pPr>
        <w:pStyle w:val="BodyText"/>
        <w:spacing w:before="59"/>
        <w:ind w:left="237" w:right="3165"/>
      </w:pPr>
      <w:r>
        <w:rPr/>
        <w:t>Dr. James WANG, University of Hong Kong, Hong Kong SAR</w:t>
      </w:r>
      <w:r>
        <w:rPr>
          <w:spacing w:val="-50"/>
        </w:rPr>
        <w:t> </w:t>
      </w:r>
      <w:hyperlink r:id="rId17">
        <w:r>
          <w:rPr>
            <w:color w:val="0000FF"/>
            <w:u w:val="single" w:color="0000FF"/>
          </w:rPr>
          <w:t>jwang@hku.hk</w:t>
        </w:r>
      </w:hyperlink>
    </w:p>
    <w:p>
      <w:pPr>
        <w:spacing w:after="0"/>
        <w:sectPr>
          <w:pgSz w:w="11910" w:h="16840"/>
          <w:pgMar w:header="0" w:footer="745" w:top="1320" w:bottom="940" w:left="1180" w:right="1300"/>
        </w:sectPr>
      </w:pPr>
    </w:p>
    <w:p>
      <w:pPr>
        <w:spacing w:line="281" w:lineRule="exact" w:before="77"/>
        <w:ind w:left="237" w:right="0" w:firstLine="0"/>
        <w:jc w:val="left"/>
        <w:rPr>
          <w:i/>
          <w:sz w:val="24"/>
        </w:rPr>
      </w:pPr>
      <w:r>
        <w:rPr>
          <w:i/>
          <w:sz w:val="24"/>
        </w:rPr>
        <w:t>Honorary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members:</w:t>
      </w:r>
    </w:p>
    <w:p>
      <w:pPr>
        <w:pStyle w:val="BodyText"/>
        <w:ind w:left="237"/>
      </w:pPr>
      <w:r>
        <w:rPr/>
        <w:t>We are</w:t>
      </w:r>
      <w:r>
        <w:rPr>
          <w:spacing w:val="-1"/>
        </w:rPr>
        <w:t> </w:t>
      </w:r>
      <w:r>
        <w:rPr/>
        <w:t>also</w:t>
      </w:r>
      <w:r>
        <w:rPr>
          <w:spacing w:val="-1"/>
        </w:rPr>
        <w:t> </w:t>
      </w:r>
      <w:r>
        <w:rPr/>
        <w:t>very keen to</w:t>
      </w:r>
      <w:r>
        <w:rPr>
          <w:spacing w:val="-1"/>
        </w:rPr>
        <w:t> </w:t>
      </w:r>
      <w:r>
        <w:rPr/>
        <w:t>welcome two honorary</w:t>
      </w:r>
      <w:r>
        <w:rPr>
          <w:spacing w:val="1"/>
        </w:rPr>
        <w:t> </w:t>
      </w:r>
      <w:r>
        <w:rPr/>
        <w:t>members as a warm</w:t>
      </w:r>
      <w:r>
        <w:rPr>
          <w:spacing w:val="-1"/>
        </w:rPr>
        <w:t> </w:t>
      </w:r>
      <w:r>
        <w:rPr/>
        <w:t>thank</w:t>
      </w:r>
      <w:r>
        <w:rPr>
          <w:spacing w:val="4"/>
        </w:rPr>
        <w:t> </w:t>
      </w:r>
      <w:r>
        <w:rPr/>
        <w:t>you</w:t>
      </w:r>
      <w:r>
        <w:rPr>
          <w:spacing w:val="-1"/>
        </w:rPr>
        <w:t> </w:t>
      </w:r>
      <w:r>
        <w:rPr/>
        <w:t>for their</w:t>
      </w:r>
      <w:r>
        <w:rPr>
          <w:spacing w:val="-50"/>
        </w:rPr>
        <w:t> </w:t>
      </w:r>
      <w:r>
        <w:rPr/>
        <w:t>deep</w:t>
      </w:r>
      <w:r>
        <w:rPr>
          <w:spacing w:val="-2"/>
        </w:rPr>
        <w:t> </w:t>
      </w:r>
      <w:r>
        <w:rPr/>
        <w:t>involvement</w:t>
      </w:r>
      <w:r>
        <w:rPr>
          <w:spacing w:val="-1"/>
        </w:rPr>
        <w:t> </w:t>
      </w:r>
      <w:r>
        <w:rPr/>
        <w:t>in the</w:t>
      </w:r>
      <w:r>
        <w:rPr>
          <w:spacing w:val="-1"/>
        </w:rPr>
        <w:t> </w:t>
      </w:r>
      <w:r>
        <w:rPr/>
        <w:t>life of our Commission</w:t>
      </w:r>
      <w:r>
        <w:rPr>
          <w:spacing w:val="-1"/>
        </w:rPr>
        <w:t> </w:t>
      </w:r>
      <w:r>
        <w:rPr/>
        <w:t>over the past</w:t>
      </w:r>
      <w:r>
        <w:rPr>
          <w:spacing w:val="-1"/>
        </w:rPr>
        <w:t> </w:t>
      </w:r>
      <w:r>
        <w:rPr/>
        <w:t>decade.</w:t>
      </w:r>
    </w:p>
    <w:p>
      <w:pPr>
        <w:pStyle w:val="BodyText"/>
        <w:spacing w:before="1"/>
      </w:pPr>
    </w:p>
    <w:p>
      <w:pPr>
        <w:pStyle w:val="BodyText"/>
        <w:ind w:left="237" w:right="196"/>
      </w:pPr>
      <w:r>
        <w:rPr/>
        <w:t>Professor Richard KNOWLES, University of Salford, UK &amp; University of Huddersfield, UK</w:t>
      </w:r>
      <w:r>
        <w:rPr>
          <w:spacing w:val="-50"/>
        </w:rPr>
        <w:t> </w:t>
      </w:r>
      <w:hyperlink r:id="rId18">
        <w:r>
          <w:rPr>
            <w:color w:val="0000FF"/>
            <w:u w:val="single" w:color="0000FF"/>
          </w:rPr>
          <w:t>R.D.Knowles@salford.ac.uk</w:t>
        </w:r>
      </w:hyperlink>
    </w:p>
    <w:p>
      <w:pPr>
        <w:pStyle w:val="BodyText"/>
        <w:rPr>
          <w:sz w:val="19"/>
        </w:rPr>
      </w:pPr>
    </w:p>
    <w:p>
      <w:pPr>
        <w:pStyle w:val="BodyText"/>
        <w:spacing w:before="59"/>
        <w:ind w:left="237" w:right="2769"/>
      </w:pPr>
      <w:r>
        <w:rPr/>
        <w:t>Professor Andrew GOETZ, University of Denver, Colorado, USA</w:t>
      </w:r>
      <w:r>
        <w:rPr>
          <w:spacing w:val="-50"/>
        </w:rPr>
        <w:t> </w:t>
      </w:r>
      <w:hyperlink r:id="rId9">
        <w:r>
          <w:rPr>
            <w:color w:val="0000FF"/>
            <w:u w:val="single" w:color="0000FF"/>
          </w:rPr>
          <w:t>agoetz@du.edu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pStyle w:val="Heading1"/>
        <w:numPr>
          <w:ilvl w:val="0"/>
          <w:numId w:val="1"/>
        </w:numPr>
        <w:tabs>
          <w:tab w:pos="958" w:val="left" w:leader="none"/>
        </w:tabs>
        <w:spacing w:line="240" w:lineRule="auto" w:before="100" w:after="0"/>
        <w:ind w:left="957" w:right="0" w:hanging="361"/>
        <w:jc w:val="left"/>
        <w:rPr>
          <w:u w:val="none"/>
        </w:rPr>
      </w:pPr>
      <w:r>
        <w:rPr>
          <w:u w:val="single"/>
        </w:rPr>
        <w:t>MEETINGS</w:t>
      </w:r>
    </w:p>
    <w:p>
      <w:pPr>
        <w:pStyle w:val="BodyText"/>
        <w:rPr>
          <w:b/>
          <w:sz w:val="19"/>
        </w:rPr>
      </w:pPr>
    </w:p>
    <w:p>
      <w:pPr>
        <w:pStyle w:val="BodyText"/>
        <w:spacing w:before="59"/>
        <w:ind w:left="237" w:right="109"/>
        <w:jc w:val="both"/>
      </w:pPr>
      <w:r>
        <w:rPr/>
        <w:t>2020 was not only a sad year in health, social and economic perspectives, but also in</w:t>
      </w:r>
      <w:r>
        <w:rPr>
          <w:spacing w:val="1"/>
        </w:rPr>
        <w:t> </w:t>
      </w:r>
      <w:r>
        <w:rPr/>
        <w:t>academic terms with the postponement of many conferences, including the IGC. As a</w:t>
      </w:r>
      <w:r>
        <w:rPr>
          <w:spacing w:val="1"/>
        </w:rPr>
        <w:t> </w:t>
      </w:r>
      <w:r>
        <w:rPr/>
        <w:t>result, no scientific event took place under our auspices in 2020. However, two exciting</w:t>
      </w:r>
      <w:r>
        <w:rPr>
          <w:spacing w:val="1"/>
        </w:rPr>
        <w:t> </w:t>
      </w:r>
      <w:r>
        <w:rPr/>
        <w:t>events</w:t>
      </w:r>
      <w:r>
        <w:rPr>
          <w:spacing w:val="-1"/>
        </w:rPr>
        <w:t> </w:t>
      </w:r>
      <w:r>
        <w:rPr/>
        <w:t>are</w:t>
      </w:r>
      <w:r>
        <w:rPr>
          <w:spacing w:val="-1"/>
        </w:rPr>
        <w:t> </w:t>
      </w:r>
      <w:r>
        <w:rPr/>
        <w:t>taking</w:t>
      </w:r>
      <w:r>
        <w:rPr>
          <w:spacing w:val="-1"/>
        </w:rPr>
        <w:t> </w:t>
      </w:r>
      <w:r>
        <w:rPr/>
        <w:t>place in</w:t>
      </w:r>
      <w:r>
        <w:rPr>
          <w:spacing w:val="-1"/>
        </w:rPr>
        <w:t> </w:t>
      </w:r>
      <w:r>
        <w:rPr/>
        <w:t>2021.</w:t>
      </w:r>
    </w:p>
    <w:p>
      <w:pPr>
        <w:pStyle w:val="BodyText"/>
      </w:pPr>
    </w:p>
    <w:p>
      <w:pPr>
        <w:pStyle w:val="Heading1"/>
        <w:spacing w:before="1"/>
        <w:ind w:left="237" w:firstLine="0"/>
        <w:jc w:val="both"/>
        <w:rPr>
          <w:u w:val="none"/>
        </w:rPr>
      </w:pPr>
      <w:r>
        <w:rPr>
          <w:u w:val="single"/>
        </w:rPr>
        <w:t>Future</w:t>
      </w:r>
      <w:r>
        <w:rPr>
          <w:spacing w:val="-3"/>
          <w:u w:val="single"/>
        </w:rPr>
        <w:t> </w:t>
      </w:r>
      <w:r>
        <w:rPr>
          <w:u w:val="single"/>
        </w:rPr>
        <w:t>meetings</w:t>
      </w:r>
      <w:r>
        <w:rPr>
          <w:spacing w:val="-2"/>
          <w:u w:val="single"/>
        </w:rPr>
        <w:t> </w:t>
      </w:r>
      <w:r>
        <w:rPr>
          <w:u w:val="single"/>
        </w:rPr>
        <w:t>in</w:t>
      </w:r>
      <w:r>
        <w:rPr>
          <w:spacing w:val="-2"/>
          <w:u w:val="single"/>
        </w:rPr>
        <w:t> </w:t>
      </w:r>
      <w:r>
        <w:rPr>
          <w:u w:val="single"/>
        </w:rPr>
        <w:t>2021</w:t>
      </w:r>
    </w:p>
    <w:p>
      <w:pPr>
        <w:pStyle w:val="BodyText"/>
        <w:spacing w:before="5"/>
        <w:rPr>
          <w:b/>
          <w:sz w:val="15"/>
        </w:rPr>
      </w:pPr>
    </w:p>
    <w:p>
      <w:pPr>
        <w:pStyle w:val="ListParagraph"/>
        <w:numPr>
          <w:ilvl w:val="0"/>
          <w:numId w:val="2"/>
        </w:numPr>
        <w:tabs>
          <w:tab w:pos="464" w:val="left" w:leader="none"/>
        </w:tabs>
        <w:spacing w:line="240" w:lineRule="auto" w:before="100" w:after="0"/>
        <w:ind w:left="237" w:right="342" w:firstLine="0"/>
        <w:jc w:val="left"/>
        <w:rPr>
          <w:b/>
          <w:sz w:val="24"/>
        </w:rPr>
      </w:pPr>
      <w:r>
        <w:rPr>
          <w:b/>
          <w:sz w:val="24"/>
        </w:rPr>
        <w:t>Online workshop on “Visualising Transport Geography” &amp; Business meeting in</w:t>
      </w:r>
      <w:r>
        <w:rPr>
          <w:b/>
          <w:spacing w:val="-50"/>
          <w:sz w:val="24"/>
        </w:rPr>
        <w:t> </w:t>
      </w:r>
      <w:r>
        <w:rPr>
          <w:b/>
          <w:sz w:val="24"/>
        </w:rPr>
        <w:t>March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2021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(exact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date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TBC)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237" w:right="109"/>
        <w:jc w:val="both"/>
      </w:pPr>
      <w:r>
        <w:rPr/>
        <w:t>While we still trust face-to-face meetings are key and favour social interactions, the still</w:t>
      </w:r>
      <w:r>
        <w:rPr>
          <w:spacing w:val="1"/>
        </w:rPr>
        <w:t> </w:t>
      </w:r>
      <w:r>
        <w:rPr/>
        <w:t>ongoing health crisis and related uncertainties have encouraged us to organise an online</w:t>
      </w:r>
      <w:r>
        <w:rPr>
          <w:spacing w:val="-50"/>
        </w:rPr>
        <w:t> </w:t>
      </w:r>
      <w:r>
        <w:rPr/>
        <w:t>workshop and a business meeting at the same time. This will help to keep the link with</w:t>
      </w:r>
      <w:r>
        <w:rPr>
          <w:spacing w:val="1"/>
        </w:rPr>
        <w:t> </w:t>
      </w:r>
      <w:r>
        <w:rPr/>
        <w:t>our members.</w:t>
      </w:r>
    </w:p>
    <w:p>
      <w:pPr>
        <w:pStyle w:val="BodyText"/>
        <w:spacing w:before="2"/>
        <w:ind w:left="237" w:right="108"/>
        <w:jc w:val="both"/>
      </w:pPr>
      <w:r>
        <w:rPr/>
        <w:t>The topic will be “Visualising Transport Geography”. It echoes a new section initiated by</w:t>
      </w:r>
      <w:r>
        <w:rPr>
          <w:spacing w:val="1"/>
        </w:rPr>
        <w:t> </w:t>
      </w:r>
      <w:r>
        <w:rPr/>
        <w:t>Frédéric Dobruszkes (Commission’s chair) and Benjamin Steck (U. of Le Havre, France)</w:t>
      </w:r>
      <w:r>
        <w:rPr>
          <w:spacing w:val="1"/>
        </w:rPr>
        <w:t> </w:t>
      </w:r>
      <w:r>
        <w:rPr/>
        <w:t>within the Journal of Transport Geography. The series is made up of short contributions</w:t>
      </w:r>
      <w:r>
        <w:rPr>
          <w:spacing w:val="1"/>
        </w:rPr>
        <w:t> </w:t>
      </w:r>
      <w:r>
        <w:rPr/>
        <w:t>around</w:t>
      </w:r>
      <w:r>
        <w:rPr>
          <w:spacing w:val="1"/>
        </w:rPr>
        <w:t> </w:t>
      </w:r>
      <w:r>
        <w:rPr/>
        <w:t>one single visualisation</w:t>
      </w:r>
      <w:r>
        <w:rPr>
          <w:spacing w:val="1"/>
        </w:rPr>
        <w:t> </w:t>
      </w:r>
      <w:r>
        <w:rPr/>
        <w:t>(usually a</w:t>
      </w:r>
      <w:r>
        <w:rPr>
          <w:spacing w:val="1"/>
        </w:rPr>
        <w:t> </w:t>
      </w:r>
      <w:r>
        <w:rPr/>
        <w:t>map, but</w:t>
      </w:r>
      <w:r>
        <w:rPr>
          <w:spacing w:val="1"/>
        </w:rPr>
        <w:t> </w:t>
      </w:r>
      <w:r>
        <w:rPr/>
        <w:t>not</w:t>
      </w:r>
      <w:r>
        <w:rPr>
          <w:spacing w:val="1"/>
        </w:rPr>
        <w:t> </w:t>
      </w:r>
      <w:r>
        <w:rPr/>
        <w:t>always).</w:t>
      </w:r>
      <w:r>
        <w:rPr>
          <w:spacing w:val="1"/>
        </w:rPr>
        <w:t> </w:t>
      </w:r>
      <w:r>
        <w:rPr/>
        <w:t>The</w:t>
      </w:r>
      <w:r>
        <w:rPr>
          <w:spacing w:val="52"/>
        </w:rPr>
        <w:t> </w:t>
      </w:r>
      <w:r>
        <w:rPr/>
        <w:t>six first authors</w:t>
      </w:r>
      <w:r>
        <w:rPr>
          <w:spacing w:val="1"/>
        </w:rPr>
        <w:t> </w:t>
      </w:r>
      <w:r>
        <w:rPr/>
        <w:t>who have submitted a contribution to this series (and who could be published in the</w:t>
      </w:r>
      <w:r>
        <w:rPr>
          <w:spacing w:val="1"/>
        </w:rPr>
        <w:t> </w:t>
      </w:r>
      <w:r>
        <w:rPr/>
        <w:t>forthcoming</w:t>
      </w:r>
      <w:r>
        <w:rPr>
          <w:spacing w:val="-1"/>
        </w:rPr>
        <w:t> </w:t>
      </w:r>
      <w:r>
        <w:rPr/>
        <w:t>weeks or</w:t>
      </w:r>
      <w:r>
        <w:rPr>
          <w:spacing w:val="-2"/>
        </w:rPr>
        <w:t> </w:t>
      </w:r>
      <w:r>
        <w:rPr/>
        <w:t>months)</w:t>
      </w:r>
      <w:r>
        <w:rPr>
          <w:spacing w:val="-2"/>
        </w:rPr>
        <w:t> </w:t>
      </w:r>
      <w:r>
        <w:rPr/>
        <w:t>would present</w:t>
      </w:r>
      <w:r>
        <w:rPr>
          <w:spacing w:val="1"/>
        </w:rPr>
        <w:t> </w:t>
      </w:r>
      <w:r>
        <w:rPr/>
        <w:t>their</w:t>
      </w:r>
      <w:r>
        <w:rPr>
          <w:spacing w:val="-2"/>
        </w:rPr>
        <w:t> </w:t>
      </w:r>
      <w:r>
        <w:rPr/>
        <w:t>work.</w:t>
      </w:r>
    </w:p>
    <w:p>
      <w:pPr>
        <w:pStyle w:val="BodyText"/>
        <w:spacing w:before="1"/>
        <w:ind w:left="237" w:right="108"/>
        <w:jc w:val="both"/>
      </w:pPr>
      <w:r>
        <w:rPr/>
        <w:t>Then a commission’s business meeting will take place to avoid a longer gap since the last</w:t>
      </w:r>
      <w:r>
        <w:rPr>
          <w:spacing w:val="-50"/>
        </w:rPr>
        <w:t> </w:t>
      </w:r>
      <w:r>
        <w:rPr/>
        <w:t>meeting.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2"/>
        </w:numPr>
        <w:tabs>
          <w:tab w:pos="646" w:val="left" w:leader="none"/>
        </w:tabs>
        <w:spacing w:line="240" w:lineRule="auto" w:before="0" w:after="0"/>
        <w:ind w:left="237" w:right="606" w:firstLine="0"/>
        <w:jc w:val="both"/>
        <w:rPr>
          <w:u w:val="none"/>
        </w:rPr>
      </w:pPr>
      <w:r>
        <w:rPr>
          <w:u w:val="none"/>
        </w:rPr>
        <w:t>International Geographical Congress (IGC) Istanbul, Turkey (16-20 August</w:t>
      </w:r>
      <w:r>
        <w:rPr>
          <w:spacing w:val="-50"/>
          <w:u w:val="none"/>
        </w:rPr>
        <w:t> </w:t>
      </w:r>
      <w:r>
        <w:rPr>
          <w:u w:val="none"/>
        </w:rPr>
        <w:t>2021)</w:t>
      </w:r>
    </w:p>
    <w:p>
      <w:pPr>
        <w:pStyle w:val="BodyText"/>
        <w:ind w:left="237" w:right="109"/>
        <w:jc w:val="both"/>
      </w:pPr>
      <w:r>
        <w:rPr/>
        <w:t>In view of the 2020 IGC, active members of the IGU T&amp;GC Steering Committee and col-</w:t>
      </w:r>
      <w:r>
        <w:rPr>
          <w:spacing w:val="1"/>
        </w:rPr>
        <w:t> </w:t>
      </w:r>
      <w:r>
        <w:rPr/>
        <w:t>leagues had convened seven themed sessions and planned a trans-Bosphorus multi-</w:t>
      </w:r>
      <w:r>
        <w:rPr>
          <w:spacing w:val="1"/>
        </w:rPr>
        <w:t> </w:t>
      </w:r>
      <w:r>
        <w:rPr/>
        <w:t>modal</w:t>
      </w:r>
      <w:r>
        <w:rPr>
          <w:spacing w:val="-1"/>
        </w:rPr>
        <w:t> </w:t>
      </w:r>
      <w:r>
        <w:rPr/>
        <w:t>urban</w:t>
      </w:r>
      <w:r>
        <w:rPr>
          <w:spacing w:val="-1"/>
        </w:rPr>
        <w:t> </w:t>
      </w:r>
      <w:r>
        <w:rPr/>
        <w:t>transport</w:t>
      </w:r>
      <w:r>
        <w:rPr>
          <w:spacing w:val="-1"/>
        </w:rPr>
        <w:t> </w:t>
      </w:r>
      <w:r>
        <w:rPr/>
        <w:t>field</w:t>
      </w:r>
      <w:r>
        <w:rPr>
          <w:spacing w:val="-1"/>
        </w:rPr>
        <w:t> </w:t>
      </w:r>
      <w:r>
        <w:rPr/>
        <w:t>trip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Istanbul</w:t>
      </w:r>
      <w:r>
        <w:rPr>
          <w:spacing w:val="-2"/>
        </w:rPr>
        <w:t> </w:t>
      </w:r>
      <w:r>
        <w:rPr/>
        <w:t>(see Table</w:t>
      </w:r>
      <w:r>
        <w:rPr>
          <w:spacing w:val="-1"/>
        </w:rPr>
        <w:t> </w:t>
      </w:r>
      <w:r>
        <w:rPr/>
        <w:t>below).</w:t>
      </w:r>
    </w:p>
    <w:p>
      <w:pPr>
        <w:pStyle w:val="BodyText"/>
      </w:pPr>
    </w:p>
    <w:tbl>
      <w:tblPr>
        <w:tblW w:w="0" w:type="auto"/>
        <w:jc w:val="left"/>
        <w:tblInd w:w="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0"/>
        <w:gridCol w:w="4368"/>
      </w:tblGrid>
      <w:tr>
        <w:trPr>
          <w:trHeight w:val="658" w:hRule="atLeast"/>
        </w:trPr>
        <w:tc>
          <w:tcPr>
            <w:tcW w:w="408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8"/>
              <w:ind w:left="115" w:right="254"/>
              <w:rPr>
                <w:b/>
                <w:sz w:val="24"/>
              </w:rPr>
            </w:pPr>
            <w:r>
              <w:rPr>
                <w:b/>
                <w:sz w:val="24"/>
              </w:rPr>
              <w:t>Session Title + no. of accepted ab-</w:t>
            </w:r>
            <w:r>
              <w:rPr>
                <w:b/>
                <w:spacing w:val="-51"/>
                <w:sz w:val="24"/>
              </w:rPr>
              <w:t> </w:t>
            </w:r>
            <w:r>
              <w:rPr>
                <w:b/>
                <w:sz w:val="24"/>
              </w:rPr>
              <w:t>stract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(as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2020)</w:t>
            </w:r>
          </w:p>
        </w:tc>
        <w:tc>
          <w:tcPr>
            <w:tcW w:w="436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8"/>
              <w:ind w:left="255"/>
              <w:rPr>
                <w:b/>
                <w:sz w:val="24"/>
              </w:rPr>
            </w:pPr>
            <w:r>
              <w:rPr>
                <w:b/>
                <w:sz w:val="24"/>
              </w:rPr>
              <w:t>Convenor(s)</w:t>
            </w:r>
          </w:p>
        </w:tc>
      </w:tr>
      <w:tr>
        <w:trPr>
          <w:trHeight w:val="1319" w:hRule="atLeast"/>
        </w:trPr>
        <w:tc>
          <w:tcPr>
            <w:tcW w:w="4080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9"/>
              <w:ind w:left="115" w:right="24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Transport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Geography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Climate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Change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(7 abstracts)</w:t>
            </w:r>
          </w:p>
        </w:tc>
        <w:tc>
          <w:tcPr>
            <w:tcW w:w="436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61" w:lineRule="auto" w:before="49"/>
              <w:ind w:left="255" w:right="1440"/>
              <w:rPr>
                <w:sz w:val="24"/>
              </w:rPr>
            </w:pPr>
            <w:r>
              <w:rPr>
                <w:sz w:val="24"/>
              </w:rPr>
              <w:t>Tim Ryley</w:t>
            </w:r>
            <w:r>
              <w:rPr>
                <w:spacing w:val="1"/>
                <w:sz w:val="24"/>
              </w:rPr>
              <w:t> </w:t>
            </w:r>
            <w:hyperlink r:id="rId14">
              <w:r>
                <w:rPr>
                  <w:color w:val="0000FF"/>
                  <w:spacing w:val="-1"/>
                  <w:sz w:val="24"/>
                  <w:u w:val="single" w:color="0000FF"/>
                </w:rPr>
                <w:t>t.ryley@griffith.edu.au</w:t>
              </w:r>
            </w:hyperlink>
            <w:r>
              <w:rPr>
                <w:color w:val="0000FF"/>
                <w:spacing w:val="-50"/>
                <w:sz w:val="24"/>
              </w:rPr>
              <w:t> </w:t>
            </w:r>
            <w:r>
              <w:rPr>
                <w:sz w:val="24"/>
              </w:rPr>
              <w:t>Tim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Schwanen</w:t>
            </w:r>
          </w:p>
          <w:p>
            <w:pPr>
              <w:pStyle w:val="TableParagraph"/>
              <w:spacing w:before="20"/>
              <w:ind w:left="255"/>
              <w:rPr>
                <w:sz w:val="24"/>
              </w:rPr>
            </w:pPr>
            <w:hyperlink r:id="rId19">
              <w:r>
                <w:rPr>
                  <w:color w:val="0000FF"/>
                  <w:sz w:val="24"/>
                  <w:u w:val="single" w:color="0000FF"/>
                </w:rPr>
                <w:t>tim.schwanen@ouce.ox.ac.uk</w:t>
              </w:r>
            </w:hyperlink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745" w:top="1320" w:bottom="940" w:left="1180" w:right="1300"/>
        </w:sectPr>
      </w:pP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94"/>
        <w:gridCol w:w="4261"/>
      </w:tblGrid>
      <w:tr>
        <w:trPr>
          <w:trHeight w:val="1977" w:hRule="atLeast"/>
        </w:trPr>
        <w:tc>
          <w:tcPr>
            <w:tcW w:w="41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22" w:right="513"/>
              <w:rPr>
                <w:sz w:val="24"/>
              </w:rPr>
            </w:pPr>
            <w:r>
              <w:rPr>
                <w:sz w:val="24"/>
              </w:rPr>
              <w:t>2. Urban Transport Geography (12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abstracts)</w:t>
            </w:r>
          </w:p>
        </w:tc>
        <w:tc>
          <w:tcPr>
            <w:tcW w:w="42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61" w:lineRule="auto" w:before="45"/>
              <w:ind w:left="149" w:right="2091"/>
              <w:rPr>
                <w:sz w:val="24"/>
              </w:rPr>
            </w:pPr>
            <w:r>
              <w:rPr>
                <w:sz w:val="24"/>
              </w:rPr>
              <w:t>Andrew Goetz</w:t>
            </w:r>
            <w:r>
              <w:rPr>
                <w:spacing w:val="1"/>
                <w:sz w:val="24"/>
              </w:rPr>
              <w:t> </w:t>
            </w:r>
            <w:hyperlink r:id="rId20">
              <w:r>
                <w:rPr>
                  <w:color w:val="0000FF"/>
                  <w:spacing w:val="-1"/>
                  <w:sz w:val="24"/>
                  <w:u w:val="single" w:color="0000FF"/>
                </w:rPr>
                <w:t>andy.goetz@du.edu</w:t>
              </w:r>
            </w:hyperlink>
            <w:r>
              <w:rPr>
                <w:color w:val="0000FF"/>
                <w:spacing w:val="-50"/>
                <w:sz w:val="24"/>
              </w:rPr>
              <w:t> </w:t>
            </w:r>
            <w:r>
              <w:rPr>
                <w:sz w:val="24"/>
              </w:rPr>
              <w:t>Markus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Hesse</w:t>
            </w:r>
          </w:p>
          <w:p>
            <w:pPr>
              <w:pStyle w:val="TableParagraph"/>
              <w:spacing w:before="21"/>
              <w:ind w:left="149"/>
              <w:rPr>
                <w:sz w:val="24"/>
              </w:rPr>
            </w:pPr>
            <w:hyperlink r:id="rId21">
              <w:r>
                <w:rPr>
                  <w:color w:val="0000FF"/>
                  <w:sz w:val="24"/>
                  <w:u w:val="single" w:color="0000FF"/>
                </w:rPr>
                <w:t>markus.hesse@uni.lu</w:t>
              </w:r>
            </w:hyperlink>
          </w:p>
          <w:p>
            <w:pPr>
              <w:pStyle w:val="TableParagraph"/>
              <w:spacing w:line="330" w:lineRule="atLeast" w:before="0"/>
              <w:ind w:left="149" w:right="2488"/>
              <w:rPr>
                <w:sz w:val="24"/>
              </w:rPr>
            </w:pPr>
            <w:r>
              <w:rPr>
                <w:sz w:val="24"/>
              </w:rPr>
              <w:t>Becky Loo</w:t>
            </w:r>
            <w:r>
              <w:rPr>
                <w:spacing w:val="1"/>
                <w:sz w:val="24"/>
              </w:rPr>
              <w:t> </w:t>
            </w:r>
            <w:hyperlink r:id="rId22">
              <w:r>
                <w:rPr>
                  <w:color w:val="0000FF"/>
                  <w:spacing w:val="-1"/>
                  <w:sz w:val="24"/>
                  <w:u w:val="single" w:color="0000FF"/>
                </w:rPr>
                <w:t>bpyloo@hku.hk</w:t>
              </w:r>
            </w:hyperlink>
          </w:p>
        </w:tc>
      </w:tr>
      <w:tr>
        <w:trPr>
          <w:trHeight w:val="707" w:hRule="atLeast"/>
        </w:trPr>
        <w:tc>
          <w:tcPr>
            <w:tcW w:w="41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22" w:right="197"/>
              <w:rPr>
                <w:sz w:val="24"/>
              </w:rPr>
            </w:pPr>
            <w:r>
              <w:rPr>
                <w:sz w:val="24"/>
              </w:rPr>
              <w:t>3. Bridging the Future of Port Geogra-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phy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(6 abstracts)</w:t>
            </w:r>
          </w:p>
        </w:tc>
        <w:tc>
          <w:tcPr>
            <w:tcW w:w="42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30" w:lineRule="exact"/>
              <w:ind w:left="149" w:right="1002"/>
              <w:rPr>
                <w:sz w:val="24"/>
              </w:rPr>
            </w:pPr>
            <w:r>
              <w:rPr>
                <w:sz w:val="24"/>
              </w:rPr>
              <w:t>Claude Comtois</w:t>
            </w:r>
            <w:r>
              <w:rPr>
                <w:spacing w:val="1"/>
                <w:sz w:val="24"/>
              </w:rPr>
              <w:t> </w:t>
            </w:r>
            <w:hyperlink r:id="rId11">
              <w:r>
                <w:rPr>
                  <w:color w:val="0000FF"/>
                  <w:sz w:val="24"/>
                  <w:u w:val="single" w:color="0000FF"/>
                </w:rPr>
                <w:t>claude.comtois@umontreal.ca</w:t>
              </w:r>
            </w:hyperlink>
          </w:p>
        </w:tc>
      </w:tr>
      <w:tr>
        <w:trPr>
          <w:trHeight w:val="1366" w:hRule="atLeast"/>
        </w:trPr>
        <w:tc>
          <w:tcPr>
            <w:tcW w:w="41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22" w:right="129"/>
              <w:rPr>
                <w:sz w:val="24"/>
              </w:rPr>
            </w:pPr>
            <w:r>
              <w:rPr>
                <w:sz w:val="24"/>
              </w:rPr>
              <w:t>4. Transport and Social Equity: Path-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ways to Fair, Just, Inclusive and Acces-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sible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Mobilities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(24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abstracts)</w:t>
            </w:r>
          </w:p>
        </w:tc>
        <w:tc>
          <w:tcPr>
            <w:tcW w:w="42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80" w:lineRule="auto" w:before="45"/>
              <w:ind w:left="149" w:right="1002"/>
              <w:rPr>
                <w:sz w:val="24"/>
              </w:rPr>
            </w:pPr>
            <w:r>
              <w:rPr>
                <w:sz w:val="24"/>
              </w:rPr>
              <w:t>Pengjun Zhao</w:t>
            </w:r>
            <w:r>
              <w:rPr>
                <w:spacing w:val="1"/>
                <w:sz w:val="24"/>
              </w:rPr>
              <w:t> </w:t>
            </w:r>
            <w:hyperlink r:id="rId7">
              <w:r>
                <w:rPr>
                  <w:color w:val="0000FF"/>
                  <w:spacing w:val="-1"/>
                  <w:sz w:val="24"/>
                  <w:u w:val="single" w:color="0000FF"/>
                </w:rPr>
                <w:t>pengjun.zhao@pku.edu.cn</w:t>
              </w:r>
            </w:hyperlink>
            <w:r>
              <w:rPr>
                <w:color w:val="0000FF"/>
                <w:spacing w:val="-50"/>
                <w:sz w:val="24"/>
              </w:rPr>
              <w:t> </w:t>
            </w:r>
            <w:r>
              <w:rPr>
                <w:sz w:val="24"/>
              </w:rPr>
              <w:t>Alexandros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Nikitas</w:t>
            </w: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hyperlink r:id="rId23">
              <w:r>
                <w:rPr>
                  <w:color w:val="0000FF"/>
                  <w:sz w:val="24"/>
                  <w:u w:val="single" w:color="0000FF"/>
                </w:rPr>
                <w:t>a.nikitas@hud.ac.uk</w:t>
              </w:r>
            </w:hyperlink>
          </w:p>
        </w:tc>
      </w:tr>
      <w:tr>
        <w:trPr>
          <w:trHeight w:val="2025" w:hRule="atLeast"/>
        </w:trPr>
        <w:tc>
          <w:tcPr>
            <w:tcW w:w="41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22" w:right="334"/>
              <w:rPr>
                <w:sz w:val="24"/>
              </w:rPr>
            </w:pPr>
            <w:r>
              <w:rPr>
                <w:sz w:val="24"/>
              </w:rPr>
              <w:t>5. Mobility-as-a-Service: shaping the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future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cities (9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abstracts)</w:t>
            </w:r>
          </w:p>
        </w:tc>
        <w:tc>
          <w:tcPr>
            <w:tcW w:w="42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80" w:lineRule="auto" w:before="45"/>
              <w:ind w:left="149" w:right="1575"/>
              <w:rPr>
                <w:sz w:val="24"/>
              </w:rPr>
            </w:pPr>
            <w:r>
              <w:rPr>
                <w:sz w:val="24"/>
              </w:rPr>
              <w:t>Ana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Condeco-Melhorado</w:t>
            </w:r>
            <w:r>
              <w:rPr>
                <w:spacing w:val="-50"/>
                <w:sz w:val="24"/>
              </w:rPr>
              <w:t> </w:t>
            </w:r>
            <w:hyperlink r:id="rId12">
              <w:r>
                <w:rPr>
                  <w:color w:val="0000FF"/>
                  <w:sz w:val="24"/>
                  <w:u w:val="single" w:color="0000FF"/>
                </w:rPr>
                <w:t>amcondeco@gmail.com</w:t>
              </w:r>
            </w:hyperlink>
          </w:p>
          <w:p>
            <w:pPr>
              <w:pStyle w:val="TableParagraph"/>
              <w:spacing w:line="280" w:lineRule="auto" w:before="0"/>
              <w:ind w:left="149" w:right="1067"/>
              <w:rPr>
                <w:sz w:val="24"/>
              </w:rPr>
            </w:pPr>
            <w:r>
              <w:rPr>
                <w:sz w:val="24"/>
              </w:rPr>
              <w:t>Juan Carlos García-Palomares</w:t>
            </w:r>
            <w:r>
              <w:rPr>
                <w:spacing w:val="-51"/>
                <w:sz w:val="24"/>
              </w:rPr>
              <w:t> </w:t>
            </w:r>
            <w:hyperlink r:id="rId24">
              <w:r>
                <w:rPr>
                  <w:color w:val="0000FF"/>
                  <w:sz w:val="24"/>
                  <w:u w:val="single" w:color="0000FF"/>
                </w:rPr>
                <w:t>jcgarcia@ghis.ucm.es</w:t>
              </w:r>
            </w:hyperlink>
            <w:r>
              <w:rPr>
                <w:color w:val="0000FF"/>
                <w:spacing w:val="1"/>
                <w:sz w:val="24"/>
              </w:rPr>
              <w:t> </w:t>
            </w:r>
            <w:r>
              <w:rPr>
                <w:sz w:val="24"/>
              </w:rPr>
              <w:t>Alexandros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Nikitas</w:t>
            </w:r>
          </w:p>
          <w:p>
            <w:pPr>
              <w:pStyle w:val="TableParagraph"/>
              <w:spacing w:before="2"/>
              <w:ind w:left="149"/>
              <w:rPr>
                <w:sz w:val="24"/>
              </w:rPr>
            </w:pPr>
            <w:hyperlink r:id="rId23">
              <w:r>
                <w:rPr>
                  <w:color w:val="0000FF"/>
                  <w:sz w:val="24"/>
                  <w:u w:val="single" w:color="0000FF"/>
                </w:rPr>
                <w:t>a.nikitas@hud.ac.uk</w:t>
              </w:r>
            </w:hyperlink>
          </w:p>
        </w:tc>
      </w:tr>
      <w:tr>
        <w:trPr>
          <w:trHeight w:val="1366" w:hRule="atLeast"/>
        </w:trPr>
        <w:tc>
          <w:tcPr>
            <w:tcW w:w="41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22" w:right="160"/>
              <w:rPr>
                <w:sz w:val="24"/>
              </w:rPr>
            </w:pPr>
            <w:r>
              <w:rPr>
                <w:sz w:val="24"/>
              </w:rPr>
              <w:t>6. 'Be a hub or die' - The polarizing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transport connectivity and its impacts</w:t>
            </w:r>
            <w:r>
              <w:rPr>
                <w:spacing w:val="-5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megacity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regions (11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abstracts)</w:t>
            </w:r>
          </w:p>
        </w:tc>
        <w:tc>
          <w:tcPr>
            <w:tcW w:w="42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49"/>
              <w:rPr>
                <w:sz w:val="24"/>
              </w:rPr>
            </w:pPr>
            <w:r>
              <w:rPr>
                <w:sz w:val="24"/>
              </w:rPr>
              <w:t>Chia-Lin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Chen</w:t>
            </w:r>
          </w:p>
          <w:p>
            <w:pPr>
              <w:pStyle w:val="TableParagraph"/>
              <w:spacing w:before="49"/>
              <w:ind w:left="149"/>
              <w:rPr>
                <w:sz w:val="24"/>
              </w:rPr>
            </w:pPr>
            <w:hyperlink r:id="rId8">
              <w:r>
                <w:rPr>
                  <w:color w:val="0000FF"/>
                  <w:sz w:val="24"/>
                  <w:u w:val="single" w:color="0000FF"/>
                </w:rPr>
                <w:t>chia-lin.chen@liverpool.ac.uk</w:t>
              </w:r>
            </w:hyperlink>
          </w:p>
          <w:p>
            <w:pPr>
              <w:pStyle w:val="TableParagraph"/>
              <w:spacing w:line="330" w:lineRule="atLeast" w:before="0"/>
              <w:ind w:left="149" w:right="1002"/>
              <w:rPr>
                <w:sz w:val="24"/>
              </w:rPr>
            </w:pPr>
            <w:r>
              <w:rPr>
                <w:sz w:val="24"/>
              </w:rPr>
              <w:t>James Wang</w:t>
            </w:r>
            <w:r>
              <w:rPr>
                <w:spacing w:val="1"/>
                <w:sz w:val="24"/>
              </w:rPr>
              <w:t> </w:t>
            </w:r>
            <w:hyperlink r:id="rId25">
              <w:r>
                <w:rPr>
                  <w:color w:val="0000FF"/>
                  <w:spacing w:val="-1"/>
                  <w:sz w:val="24"/>
                  <w:u w:val="single" w:color="0000FF"/>
                </w:rPr>
                <w:t>jimwang@cityu.edu.hk</w:t>
              </w:r>
            </w:hyperlink>
          </w:p>
        </w:tc>
      </w:tr>
      <w:tr>
        <w:trPr>
          <w:trHeight w:val="1366" w:hRule="atLeast"/>
        </w:trPr>
        <w:tc>
          <w:tcPr>
            <w:tcW w:w="41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22" w:right="164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Beyond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traditional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regulation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transport services: The penetration of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third countries’ markets (2 abstracts,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moved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new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theme,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see below)</w:t>
            </w:r>
          </w:p>
        </w:tc>
        <w:tc>
          <w:tcPr>
            <w:tcW w:w="42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80" w:lineRule="auto" w:before="45"/>
              <w:ind w:left="149" w:right="1964"/>
              <w:rPr>
                <w:sz w:val="24"/>
              </w:rPr>
            </w:pPr>
            <w:r>
              <w:rPr>
                <w:sz w:val="24"/>
              </w:rPr>
              <w:t>Frederic Dobruszkes</w:t>
            </w:r>
            <w:r>
              <w:rPr>
                <w:spacing w:val="-51"/>
                <w:sz w:val="24"/>
              </w:rPr>
              <w:t> </w:t>
            </w:r>
            <w:hyperlink r:id="rId6">
              <w:r>
                <w:rPr>
                  <w:color w:val="0000FF"/>
                  <w:sz w:val="24"/>
                  <w:u w:val="single" w:color="0000FF"/>
                </w:rPr>
                <w:t>fdobrusz@ulb.ac.be</w:t>
              </w:r>
            </w:hyperlink>
            <w:r>
              <w:rPr>
                <w:color w:val="0000FF"/>
                <w:spacing w:val="1"/>
                <w:sz w:val="24"/>
              </w:rPr>
              <w:t> </w:t>
            </w:r>
            <w:r>
              <w:rPr>
                <w:sz w:val="24"/>
              </w:rPr>
              <w:t>Tay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Koo</w:t>
            </w:r>
          </w:p>
          <w:p>
            <w:pPr>
              <w:pStyle w:val="TableParagraph"/>
              <w:spacing w:before="1"/>
              <w:ind w:left="149"/>
              <w:rPr>
                <w:sz w:val="24"/>
              </w:rPr>
            </w:pPr>
            <w:hyperlink r:id="rId26">
              <w:r>
                <w:rPr>
                  <w:color w:val="0000FF"/>
                  <w:sz w:val="24"/>
                  <w:u w:val="single" w:color="0000FF"/>
                </w:rPr>
                <w:t>t.koo@unsw.edu.au</w:t>
              </w:r>
            </w:hyperlink>
          </w:p>
        </w:tc>
      </w:tr>
      <w:tr>
        <w:trPr>
          <w:trHeight w:val="1037" w:hRule="atLeast"/>
        </w:trPr>
        <w:tc>
          <w:tcPr>
            <w:tcW w:w="419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Field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trip:</w:t>
            </w:r>
          </w:p>
          <w:p>
            <w:pPr>
              <w:pStyle w:val="TableParagraph"/>
              <w:spacing w:before="49"/>
              <w:ind w:left="122" w:right="628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Multi-Modal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urban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transport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trans-Bosphorus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Istanbul</w:t>
            </w:r>
          </w:p>
        </w:tc>
        <w:tc>
          <w:tcPr>
            <w:tcW w:w="4261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330" w:lineRule="exact"/>
              <w:ind w:left="149"/>
              <w:rPr>
                <w:sz w:val="24"/>
              </w:rPr>
            </w:pPr>
            <w:r>
              <w:rPr>
                <w:sz w:val="24"/>
              </w:rPr>
              <w:t>Ela Babalik-Sutcliffe</w:t>
            </w:r>
            <w:r>
              <w:rPr>
                <w:spacing w:val="1"/>
                <w:sz w:val="24"/>
              </w:rPr>
              <w:t> </w:t>
            </w:r>
            <w:hyperlink r:id="rId27">
              <w:r>
                <w:rPr>
                  <w:color w:val="0000FF"/>
                  <w:spacing w:val="-1"/>
                  <w:sz w:val="24"/>
                  <w:u w:val="single" w:color="0000FF"/>
                </w:rPr>
                <w:t>ela.babalik.sutcliffe@gmail.com</w:t>
              </w:r>
            </w:hyperlink>
            <w:r>
              <w:rPr>
                <w:color w:val="0000FF"/>
                <w:spacing w:val="-50"/>
                <w:sz w:val="24"/>
              </w:rPr>
              <w:t> </w:t>
            </w:r>
            <w:hyperlink r:id="rId28">
              <w:r>
                <w:rPr>
                  <w:color w:val="0000FF"/>
                  <w:sz w:val="24"/>
                  <w:u w:val="single" w:color="0000FF"/>
                </w:rPr>
                <w:t>ebaba@metu.edu.tr</w:t>
              </w:r>
            </w:hyperlink>
          </w:p>
        </w:tc>
      </w:tr>
    </w:tbl>
    <w:p>
      <w:pPr>
        <w:pStyle w:val="BodyText"/>
        <w:spacing w:before="8"/>
        <w:rPr>
          <w:sz w:val="18"/>
        </w:rPr>
      </w:pPr>
    </w:p>
    <w:p>
      <w:pPr>
        <w:pStyle w:val="BodyText"/>
        <w:spacing w:before="59"/>
        <w:ind w:left="237" w:right="109"/>
        <w:jc w:val="both"/>
      </w:pPr>
      <w:r>
        <w:rPr/>
        <w:t>The call of abstracts was a great success considering we received no less than 88 ab-</w:t>
      </w:r>
      <w:r>
        <w:rPr>
          <w:spacing w:val="1"/>
        </w:rPr>
        <w:t> </w:t>
      </w:r>
      <w:r>
        <w:rPr/>
        <w:t>stracts. Four of them were rejected (and thus automatically converted into posters) and</w:t>
      </w:r>
      <w:r>
        <w:rPr>
          <w:spacing w:val="1"/>
        </w:rPr>
        <w:t> </w:t>
      </w:r>
      <w:r>
        <w:rPr/>
        <w:t>84 accepted. Among the latter, 69 fitted well with one of the six first themes while the 15</w:t>
      </w:r>
      <w:r>
        <w:rPr>
          <w:spacing w:val="-50"/>
        </w:rPr>
        <w:t> </w:t>
      </w:r>
      <w:r>
        <w:rPr/>
        <w:t>remaining abstracts did not. As a result, new sessions themes have been added as fol-</w:t>
      </w:r>
      <w:r>
        <w:rPr>
          <w:spacing w:val="1"/>
        </w:rPr>
        <w:t> </w:t>
      </w:r>
      <w:r>
        <w:rPr/>
        <w:t>lows:</w:t>
      </w:r>
    </w:p>
    <w:p>
      <w:pPr>
        <w:pStyle w:val="BodyText"/>
        <w:spacing w:before="2"/>
      </w:pP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72"/>
        <w:gridCol w:w="4283"/>
      </w:tblGrid>
      <w:tr>
        <w:trPr>
          <w:trHeight w:val="659" w:hRule="atLeast"/>
        </w:trPr>
        <w:tc>
          <w:tcPr>
            <w:tcW w:w="417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9"/>
              <w:ind w:left="122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Session Title + no. of accepted ab-</w:t>
            </w:r>
            <w:r>
              <w:rPr>
                <w:b/>
                <w:spacing w:val="-50"/>
                <w:sz w:val="24"/>
              </w:rPr>
              <w:t> </w:t>
            </w:r>
            <w:r>
              <w:rPr>
                <w:b/>
                <w:sz w:val="24"/>
              </w:rPr>
              <w:t>stract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(as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2020)</w:t>
            </w:r>
          </w:p>
        </w:tc>
        <w:tc>
          <w:tcPr>
            <w:tcW w:w="428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9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Chair</w:t>
            </w:r>
          </w:p>
        </w:tc>
      </w:tr>
      <w:tr>
        <w:trPr>
          <w:trHeight w:val="940" w:hRule="atLeast"/>
        </w:trPr>
        <w:tc>
          <w:tcPr>
            <w:tcW w:w="417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7"/>
              <w:ind w:left="122" w:right="154"/>
              <w:rPr>
                <w:sz w:val="24"/>
              </w:rPr>
            </w:pPr>
            <w:r>
              <w:rPr>
                <w:sz w:val="24"/>
              </w:rPr>
              <w:t>7. Long-distance travel issues (replac-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es the original session #7) (4 ab-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stracts)</w:t>
            </w:r>
          </w:p>
        </w:tc>
        <w:tc>
          <w:tcPr>
            <w:tcW w:w="428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7"/>
              <w:ind w:left="171"/>
              <w:rPr>
                <w:sz w:val="24"/>
              </w:rPr>
            </w:pPr>
            <w:r>
              <w:rPr>
                <w:sz w:val="24"/>
              </w:rPr>
              <w:t>Frédéric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Dobruszkes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745" w:top="1400" w:bottom="940" w:left="1180" w:right="1300"/>
        </w:sectPr>
      </w:pPr>
    </w:p>
    <w:tbl>
      <w:tblPr>
        <w:tblW w:w="0" w:type="auto"/>
        <w:jc w:val="left"/>
        <w:tblInd w:w="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65"/>
        <w:gridCol w:w="4383"/>
      </w:tblGrid>
      <w:tr>
        <w:trPr>
          <w:trHeight w:val="659" w:hRule="atLeast"/>
        </w:trPr>
        <w:tc>
          <w:tcPr>
            <w:tcW w:w="40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15" w:right="467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Transport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environment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abstracts)</w:t>
            </w:r>
          </w:p>
        </w:tc>
        <w:tc>
          <w:tcPr>
            <w:tcW w:w="438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270"/>
              <w:rPr>
                <w:sz w:val="24"/>
              </w:rPr>
            </w:pPr>
            <w:r>
              <w:rPr>
                <w:sz w:val="24"/>
              </w:rPr>
              <w:t>Maria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Attard</w:t>
            </w:r>
          </w:p>
        </w:tc>
      </w:tr>
      <w:tr>
        <w:trPr>
          <w:trHeight w:val="658" w:hRule="atLeast"/>
        </w:trPr>
        <w:tc>
          <w:tcPr>
            <w:tcW w:w="40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115" w:right="263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Transport-driven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spatial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eco-</w:t>
            </w:r>
            <w:r>
              <w:rPr>
                <w:spacing w:val="-50"/>
                <w:sz w:val="24"/>
              </w:rPr>
              <w:t> </w:t>
            </w:r>
            <w:r>
              <w:rPr>
                <w:sz w:val="24"/>
              </w:rPr>
              <w:t>nomic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effects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abstracts)</w:t>
            </w:r>
          </w:p>
        </w:tc>
        <w:tc>
          <w:tcPr>
            <w:tcW w:w="438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5"/>
              <w:ind w:left="270"/>
              <w:rPr>
                <w:sz w:val="24"/>
              </w:rPr>
            </w:pPr>
            <w:r>
              <w:rPr>
                <w:sz w:val="24"/>
              </w:rPr>
              <w:t>Tay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Koo</w:t>
            </w:r>
          </w:p>
        </w:tc>
      </w:tr>
      <w:tr>
        <w:trPr>
          <w:trHeight w:val="377" w:hRule="atLeast"/>
        </w:trPr>
        <w:tc>
          <w:tcPr>
            <w:tcW w:w="406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6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General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session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abstracts)</w:t>
            </w:r>
          </w:p>
        </w:tc>
        <w:tc>
          <w:tcPr>
            <w:tcW w:w="438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46"/>
              <w:ind w:left="270"/>
              <w:rPr>
                <w:sz w:val="24"/>
              </w:rPr>
            </w:pPr>
            <w:r>
              <w:rPr>
                <w:sz w:val="24"/>
              </w:rPr>
              <w:t>Richard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Knowles</w:t>
            </w:r>
          </w:p>
        </w:tc>
      </w:tr>
    </w:tbl>
    <w:p>
      <w:pPr>
        <w:pStyle w:val="BodyText"/>
        <w:spacing w:before="9"/>
        <w:rPr>
          <w:sz w:val="18"/>
        </w:rPr>
      </w:pPr>
    </w:p>
    <w:p>
      <w:pPr>
        <w:pStyle w:val="BodyText"/>
        <w:spacing w:before="59"/>
        <w:ind w:left="237" w:right="107"/>
        <w:jc w:val="both"/>
      </w:pPr>
      <w:r>
        <w:rPr/>
        <w:t>All the decisions taken in 2020 have been recorded and maintained in view of the 2021</w:t>
      </w:r>
      <w:r>
        <w:rPr>
          <w:spacing w:val="1"/>
        </w:rPr>
        <w:t> </w:t>
      </w:r>
      <w:r>
        <w:rPr/>
        <w:t>IGC. In addition, the call for abstracts has been reopened by the conference team. At the</w:t>
      </w:r>
      <w:r>
        <w:rPr>
          <w:spacing w:val="1"/>
        </w:rPr>
        <w:t> </w:t>
      </w:r>
      <w:r>
        <w:rPr/>
        <w:t>time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writing,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number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potential</w:t>
      </w:r>
      <w:r>
        <w:rPr>
          <w:spacing w:val="-1"/>
        </w:rPr>
        <w:t> </w:t>
      </w:r>
      <w:r>
        <w:rPr/>
        <w:t>extra</w:t>
      </w:r>
      <w:r>
        <w:rPr>
          <w:spacing w:val="-2"/>
        </w:rPr>
        <w:t> </w:t>
      </w:r>
      <w:r>
        <w:rPr/>
        <w:t>submissions</w:t>
      </w:r>
      <w:r>
        <w:rPr>
          <w:spacing w:val="-1"/>
        </w:rPr>
        <w:t> </w:t>
      </w:r>
      <w:r>
        <w:rPr/>
        <w:t>was</w:t>
      </w:r>
      <w:r>
        <w:rPr>
          <w:spacing w:val="-1"/>
        </w:rPr>
        <w:t> </w:t>
      </w:r>
      <w:r>
        <w:rPr/>
        <w:t>not</w:t>
      </w:r>
      <w:r>
        <w:rPr>
          <w:spacing w:val="-1"/>
        </w:rPr>
        <w:t> </w:t>
      </w:r>
      <w:r>
        <w:rPr/>
        <w:t>known</w:t>
      </w:r>
      <w:r>
        <w:rPr>
          <w:spacing w:val="-2"/>
        </w:rPr>
        <w:t> </w:t>
      </w:r>
      <w:r>
        <w:rPr/>
        <w:t>yet.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Heading1"/>
        <w:numPr>
          <w:ilvl w:val="0"/>
          <w:numId w:val="1"/>
        </w:numPr>
        <w:tabs>
          <w:tab w:pos="958" w:val="left" w:leader="none"/>
        </w:tabs>
        <w:spacing w:line="240" w:lineRule="auto" w:before="0" w:after="0"/>
        <w:ind w:left="957" w:right="0" w:hanging="361"/>
        <w:jc w:val="left"/>
        <w:rPr>
          <w:u w:val="none"/>
        </w:rPr>
      </w:pPr>
      <w:r>
        <w:rPr>
          <w:u w:val="single"/>
        </w:rPr>
        <w:t>NETWORKING</w:t>
      </w:r>
    </w:p>
    <w:p>
      <w:pPr>
        <w:pStyle w:val="BodyText"/>
        <w:rPr>
          <w:b/>
          <w:sz w:val="19"/>
        </w:rPr>
      </w:pPr>
    </w:p>
    <w:p>
      <w:pPr>
        <w:pStyle w:val="BodyText"/>
        <w:spacing w:before="59"/>
        <w:ind w:left="237" w:right="107"/>
        <w:jc w:val="both"/>
      </w:pPr>
      <w:r>
        <w:rPr/>
        <w:t>The mission of the IGU Transport and Geography Commission is to share and dissemi-</w:t>
      </w:r>
      <w:r>
        <w:rPr>
          <w:spacing w:val="1"/>
        </w:rPr>
        <w:t> </w:t>
      </w:r>
      <w:r>
        <w:rPr/>
        <w:t>nate transport geography research at a global level in conjunction with national</w:t>
      </w:r>
      <w:r>
        <w:rPr>
          <w:spacing w:val="1"/>
        </w:rPr>
        <w:t> </w:t>
      </w:r>
      <w:r>
        <w:rPr/>
        <w:t>re-</w:t>
      </w:r>
      <w:r>
        <w:rPr>
          <w:spacing w:val="1"/>
        </w:rPr>
        <w:t> </w:t>
      </w:r>
      <w:r>
        <w:rPr/>
        <w:t>search groups and other IGU Commissions. Our research focuses on transport, mobilities</w:t>
      </w:r>
      <w:r>
        <w:rPr>
          <w:spacing w:val="-50"/>
        </w:rPr>
        <w:t> </w:t>
      </w:r>
      <w:r>
        <w:rPr/>
        <w:t>and spatial change and relates to geographic theory. It involves the analysis of transport</w:t>
      </w:r>
      <w:r>
        <w:rPr>
          <w:spacing w:val="1"/>
        </w:rPr>
        <w:t> </w:t>
      </w:r>
      <w:r>
        <w:rPr/>
        <w:t>policies, processes and behaviours that influence the movement of people, goods and</w:t>
      </w:r>
      <w:r>
        <w:rPr>
          <w:spacing w:val="1"/>
        </w:rPr>
        <w:t> </w:t>
      </w:r>
      <w:r>
        <w:rPr/>
        <w:t>information. This research includes all modes of transport, at local, regional and global</w:t>
      </w:r>
      <w:r>
        <w:rPr>
          <w:spacing w:val="1"/>
        </w:rPr>
        <w:t> </w:t>
      </w:r>
      <w:r>
        <w:rPr/>
        <w:t>scales. Environmental, welfare and energy questions, and social, economic and govern-</w:t>
      </w:r>
      <w:r>
        <w:rPr>
          <w:spacing w:val="1"/>
        </w:rPr>
        <w:t> </w:t>
      </w:r>
      <w:r>
        <w:rPr/>
        <w:t>ance dimensions are also addressed. Dissemination of the Commission’s work includes</w:t>
      </w:r>
      <w:r>
        <w:rPr>
          <w:spacing w:val="1"/>
        </w:rPr>
        <w:t> </w:t>
      </w:r>
      <w:r>
        <w:rPr/>
        <w:t>books,</w:t>
      </w:r>
      <w:r>
        <w:rPr>
          <w:spacing w:val="-1"/>
        </w:rPr>
        <w:t> </w:t>
      </w:r>
      <w:r>
        <w:rPr/>
        <w:t>research</w:t>
      </w:r>
      <w:r>
        <w:rPr>
          <w:spacing w:val="-1"/>
        </w:rPr>
        <w:t> </w:t>
      </w:r>
      <w:r>
        <w:rPr/>
        <w:t>journal</w:t>
      </w:r>
      <w:r>
        <w:rPr>
          <w:spacing w:val="-2"/>
        </w:rPr>
        <w:t> </w:t>
      </w:r>
      <w:r>
        <w:rPr/>
        <w:t>papers and</w:t>
      </w:r>
      <w:r>
        <w:rPr>
          <w:spacing w:val="-2"/>
        </w:rPr>
        <w:t> </w:t>
      </w:r>
      <w:r>
        <w:rPr/>
        <w:t>journal</w:t>
      </w:r>
      <w:r>
        <w:rPr>
          <w:spacing w:val="-1"/>
        </w:rPr>
        <w:t> </w:t>
      </w:r>
      <w:r>
        <w:rPr/>
        <w:t>Special</w:t>
      </w:r>
      <w:r>
        <w:rPr>
          <w:spacing w:val="-2"/>
        </w:rPr>
        <w:t> </w:t>
      </w:r>
      <w:r>
        <w:rPr/>
        <w:t>Issues.</w:t>
      </w:r>
    </w:p>
    <w:p>
      <w:pPr>
        <w:pStyle w:val="BodyText"/>
        <w:spacing w:before="2"/>
      </w:pPr>
    </w:p>
    <w:p>
      <w:pPr>
        <w:pStyle w:val="BodyText"/>
        <w:ind w:left="237"/>
      </w:pPr>
      <w:r>
        <w:rPr/>
        <w:t>As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/>
        <w:t>result,</w:t>
      </w:r>
      <w:r>
        <w:rPr>
          <w:spacing w:val="7"/>
        </w:rPr>
        <w:t> </w:t>
      </w:r>
      <w:r>
        <w:rPr/>
        <w:t>the</w:t>
      </w:r>
      <w:r>
        <w:rPr>
          <w:spacing w:val="8"/>
        </w:rPr>
        <w:t> </w:t>
      </w:r>
      <w:r>
        <w:rPr/>
        <w:t>Commission</w:t>
      </w:r>
      <w:r>
        <w:rPr>
          <w:spacing w:val="9"/>
        </w:rPr>
        <w:t> </w:t>
      </w:r>
      <w:r>
        <w:rPr/>
        <w:t>liaises</w:t>
      </w:r>
      <w:r>
        <w:rPr>
          <w:spacing w:val="6"/>
        </w:rPr>
        <w:t> </w:t>
      </w:r>
      <w:r>
        <w:rPr/>
        <w:t>other</w:t>
      </w:r>
      <w:r>
        <w:rPr>
          <w:spacing w:val="9"/>
        </w:rPr>
        <w:t> </w:t>
      </w:r>
      <w:r>
        <w:rPr/>
        <w:t>transport</w:t>
      </w:r>
      <w:r>
        <w:rPr>
          <w:spacing w:val="8"/>
        </w:rPr>
        <w:t> </w:t>
      </w:r>
      <w:r>
        <w:rPr/>
        <w:t>research</w:t>
      </w:r>
      <w:r>
        <w:rPr>
          <w:spacing w:val="7"/>
        </w:rPr>
        <w:t> </w:t>
      </w:r>
      <w:r>
        <w:rPr/>
        <w:t>groups</w:t>
      </w:r>
      <w:r>
        <w:rPr>
          <w:spacing w:val="10"/>
        </w:rPr>
        <w:t> </w:t>
      </w:r>
      <w:r>
        <w:rPr/>
        <w:t>and</w:t>
      </w:r>
      <w:r>
        <w:rPr>
          <w:spacing w:val="8"/>
        </w:rPr>
        <w:t> </w:t>
      </w:r>
      <w:r>
        <w:rPr/>
        <w:t>other</w:t>
      </w:r>
      <w:r>
        <w:rPr>
          <w:spacing w:val="6"/>
        </w:rPr>
        <w:t> </w:t>
      </w:r>
      <w:r>
        <w:rPr/>
        <w:t>IGU</w:t>
      </w:r>
      <w:r>
        <w:rPr>
          <w:spacing w:val="9"/>
        </w:rPr>
        <w:t> </w:t>
      </w:r>
      <w:r>
        <w:rPr/>
        <w:t>Com-</w:t>
      </w:r>
      <w:r>
        <w:rPr>
          <w:spacing w:val="-50"/>
        </w:rPr>
        <w:t> </w:t>
      </w:r>
      <w:r>
        <w:rPr/>
        <w:t>missions including: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  <w:tab w:pos="958" w:val="left" w:leader="none"/>
        </w:tabs>
        <w:spacing w:line="240" w:lineRule="auto" w:before="1" w:after="0"/>
        <w:ind w:left="957" w:right="112" w:hanging="361"/>
        <w:jc w:val="left"/>
        <w:rPr>
          <w:sz w:val="24"/>
        </w:rPr>
      </w:pPr>
      <w:r>
        <w:rPr>
          <w:sz w:val="24"/>
        </w:rPr>
        <w:t>the</w:t>
      </w:r>
      <w:r>
        <w:rPr>
          <w:spacing w:val="18"/>
          <w:sz w:val="24"/>
        </w:rPr>
        <w:t> </w:t>
      </w:r>
      <w:r>
        <w:rPr>
          <w:sz w:val="24"/>
        </w:rPr>
        <w:t>Transportation</w:t>
      </w:r>
      <w:r>
        <w:rPr>
          <w:spacing w:val="18"/>
          <w:sz w:val="24"/>
        </w:rPr>
        <w:t> </w:t>
      </w:r>
      <w:r>
        <w:rPr>
          <w:sz w:val="24"/>
        </w:rPr>
        <w:t>Geography</w:t>
      </w:r>
      <w:r>
        <w:rPr>
          <w:spacing w:val="18"/>
          <w:sz w:val="24"/>
        </w:rPr>
        <w:t> </w:t>
      </w:r>
      <w:r>
        <w:rPr>
          <w:sz w:val="24"/>
        </w:rPr>
        <w:t>Specialty</w:t>
      </w:r>
      <w:r>
        <w:rPr>
          <w:spacing w:val="18"/>
          <w:sz w:val="24"/>
        </w:rPr>
        <w:t> </w:t>
      </w:r>
      <w:r>
        <w:rPr>
          <w:sz w:val="24"/>
        </w:rPr>
        <w:t>Group</w:t>
      </w:r>
      <w:r>
        <w:rPr>
          <w:spacing w:val="17"/>
          <w:sz w:val="24"/>
        </w:rPr>
        <w:t> </w:t>
      </w:r>
      <w:r>
        <w:rPr>
          <w:sz w:val="24"/>
        </w:rPr>
        <w:t>(TGSG)</w:t>
      </w:r>
      <w:r>
        <w:rPr>
          <w:spacing w:val="19"/>
          <w:sz w:val="24"/>
        </w:rPr>
        <w:t> </w:t>
      </w:r>
      <w:r>
        <w:rPr>
          <w:sz w:val="24"/>
        </w:rPr>
        <w:t>of</w:t>
      </w:r>
      <w:r>
        <w:rPr>
          <w:spacing w:val="18"/>
          <w:sz w:val="24"/>
        </w:rPr>
        <w:t> </w:t>
      </w:r>
      <w:r>
        <w:rPr>
          <w:sz w:val="24"/>
        </w:rPr>
        <w:t>the</w:t>
      </w:r>
      <w:r>
        <w:rPr>
          <w:spacing w:val="18"/>
          <w:sz w:val="24"/>
        </w:rPr>
        <w:t> </w:t>
      </w:r>
      <w:r>
        <w:rPr>
          <w:sz w:val="24"/>
        </w:rPr>
        <w:t>American</w:t>
      </w:r>
      <w:r>
        <w:rPr>
          <w:spacing w:val="17"/>
          <w:sz w:val="24"/>
        </w:rPr>
        <w:t> </w:t>
      </w:r>
      <w:r>
        <w:rPr>
          <w:sz w:val="24"/>
        </w:rPr>
        <w:t>Associa-</w:t>
      </w:r>
      <w:r>
        <w:rPr>
          <w:spacing w:val="-50"/>
          <w:sz w:val="24"/>
        </w:rPr>
        <w:t> </w:t>
      </w:r>
      <w:r>
        <w:rPr>
          <w:sz w:val="24"/>
        </w:rPr>
        <w:t>tion</w:t>
      </w:r>
      <w:r>
        <w:rPr>
          <w:spacing w:val="-1"/>
          <w:sz w:val="24"/>
        </w:rPr>
        <w:t> </w:t>
      </w:r>
      <w:r>
        <w:rPr>
          <w:sz w:val="24"/>
        </w:rPr>
        <w:t>of Geographers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  <w:tab w:pos="958" w:val="left" w:leader="none"/>
        </w:tabs>
        <w:spacing w:line="294" w:lineRule="exact" w:before="0" w:after="0"/>
        <w:ind w:left="957" w:right="0" w:hanging="361"/>
        <w:jc w:val="left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Hong</w:t>
      </w:r>
      <w:r>
        <w:rPr>
          <w:spacing w:val="-3"/>
          <w:sz w:val="24"/>
        </w:rPr>
        <w:t> </w:t>
      </w:r>
      <w:r>
        <w:rPr>
          <w:sz w:val="24"/>
        </w:rPr>
        <w:t>Kong</w:t>
      </w:r>
      <w:r>
        <w:rPr>
          <w:spacing w:val="-3"/>
          <w:sz w:val="24"/>
        </w:rPr>
        <w:t> </w:t>
      </w:r>
      <w:r>
        <w:rPr>
          <w:sz w:val="24"/>
        </w:rPr>
        <w:t>Society</w:t>
      </w:r>
      <w:r>
        <w:rPr>
          <w:spacing w:val="-4"/>
          <w:sz w:val="24"/>
        </w:rPr>
        <w:t> </w:t>
      </w:r>
      <w:r>
        <w:rPr>
          <w:sz w:val="24"/>
        </w:rPr>
        <w:t>for</w:t>
      </w:r>
      <w:r>
        <w:rPr>
          <w:spacing w:val="-3"/>
          <w:sz w:val="24"/>
        </w:rPr>
        <w:t> </w:t>
      </w:r>
      <w:r>
        <w:rPr>
          <w:sz w:val="24"/>
        </w:rPr>
        <w:t>Transportation</w:t>
      </w:r>
      <w:r>
        <w:rPr>
          <w:spacing w:val="-4"/>
          <w:sz w:val="24"/>
        </w:rPr>
        <w:t> </w:t>
      </w:r>
      <w:r>
        <w:rPr>
          <w:sz w:val="24"/>
        </w:rPr>
        <w:t>Studies</w:t>
      </w:r>
      <w:r>
        <w:rPr>
          <w:spacing w:val="-4"/>
          <w:sz w:val="24"/>
        </w:rPr>
        <w:t> </w:t>
      </w:r>
      <w:r>
        <w:rPr>
          <w:sz w:val="24"/>
        </w:rPr>
        <w:t>(HKSTS)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  <w:tab w:pos="958" w:val="left" w:leader="none"/>
        </w:tabs>
        <w:spacing w:line="240" w:lineRule="auto" w:before="0" w:after="0"/>
        <w:ind w:left="957" w:right="114" w:hanging="361"/>
        <w:jc w:val="left"/>
        <w:rPr>
          <w:sz w:val="24"/>
        </w:rPr>
      </w:pPr>
      <w:r>
        <w:rPr>
          <w:sz w:val="24"/>
        </w:rPr>
        <w:t>the Transport Geography Research Group</w:t>
      </w:r>
      <w:r>
        <w:rPr>
          <w:spacing w:val="1"/>
          <w:sz w:val="24"/>
        </w:rPr>
        <w:t> </w:t>
      </w:r>
      <w:r>
        <w:rPr>
          <w:sz w:val="24"/>
        </w:rPr>
        <w:t>(TGRG)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Royal Geographical</w:t>
      </w:r>
      <w:r>
        <w:rPr>
          <w:spacing w:val="1"/>
          <w:sz w:val="24"/>
        </w:rPr>
        <w:t> </w:t>
      </w:r>
      <w:r>
        <w:rPr>
          <w:sz w:val="24"/>
        </w:rPr>
        <w:t>Soci-</w:t>
      </w:r>
      <w:r>
        <w:rPr>
          <w:spacing w:val="-50"/>
          <w:sz w:val="24"/>
        </w:rPr>
        <w:t> </w:t>
      </w:r>
      <w:r>
        <w:rPr>
          <w:sz w:val="24"/>
        </w:rPr>
        <w:t>ety</w:t>
      </w:r>
      <w:r>
        <w:rPr>
          <w:spacing w:val="-1"/>
          <w:sz w:val="24"/>
        </w:rPr>
        <w:t> </w:t>
      </w:r>
      <w:r>
        <w:rPr>
          <w:sz w:val="24"/>
        </w:rPr>
        <w:t>(with the Institute</w:t>
      </w:r>
      <w:r>
        <w:rPr>
          <w:spacing w:val="-1"/>
          <w:sz w:val="24"/>
        </w:rPr>
        <w:t> </w:t>
      </w:r>
      <w:r>
        <w:rPr>
          <w:sz w:val="24"/>
        </w:rPr>
        <w:t>of British</w:t>
      </w:r>
      <w:r>
        <w:rPr>
          <w:spacing w:val="-2"/>
          <w:sz w:val="24"/>
        </w:rPr>
        <w:t> </w:t>
      </w:r>
      <w:r>
        <w:rPr>
          <w:sz w:val="24"/>
        </w:rPr>
        <w:t>Geographers)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  <w:tab w:pos="958" w:val="left" w:leader="none"/>
        </w:tabs>
        <w:spacing w:line="294" w:lineRule="exact" w:before="1" w:after="0"/>
        <w:ind w:left="957" w:right="0" w:hanging="361"/>
        <w:jc w:val="left"/>
        <w:rPr>
          <w:sz w:val="24"/>
        </w:rPr>
      </w:pPr>
      <w:r>
        <w:rPr>
          <w:sz w:val="24"/>
        </w:rPr>
        <w:t>AK</w:t>
      </w:r>
      <w:r>
        <w:rPr>
          <w:spacing w:val="-3"/>
          <w:sz w:val="24"/>
        </w:rPr>
        <w:t> </w:t>
      </w:r>
      <w:r>
        <w:rPr>
          <w:sz w:val="24"/>
        </w:rPr>
        <w:t>Mobilitat</w:t>
      </w:r>
      <w:r>
        <w:rPr>
          <w:spacing w:val="-4"/>
          <w:sz w:val="24"/>
        </w:rPr>
        <w:t> </w:t>
      </w:r>
      <w:r>
        <w:rPr>
          <w:sz w:val="24"/>
        </w:rPr>
        <w:t>und</w:t>
      </w:r>
      <w:r>
        <w:rPr>
          <w:spacing w:val="-2"/>
          <w:sz w:val="24"/>
        </w:rPr>
        <w:t> </w:t>
      </w:r>
      <w:r>
        <w:rPr>
          <w:sz w:val="24"/>
        </w:rPr>
        <w:t>Verkehr</w:t>
      </w:r>
      <w:r>
        <w:rPr>
          <w:spacing w:val="-2"/>
          <w:sz w:val="24"/>
        </w:rPr>
        <w:t> </w:t>
      </w:r>
      <w:r>
        <w:rPr>
          <w:sz w:val="24"/>
        </w:rPr>
        <w:t>(Germany)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  <w:tab w:pos="958" w:val="left" w:leader="none"/>
        </w:tabs>
        <w:spacing w:line="240" w:lineRule="auto" w:before="0" w:after="0"/>
        <w:ind w:left="957" w:right="110" w:hanging="361"/>
        <w:jc w:val="left"/>
        <w:rPr>
          <w:sz w:val="24"/>
        </w:rPr>
      </w:pPr>
      <w:r>
        <w:rPr>
          <w:sz w:val="24"/>
        </w:rPr>
        <w:t>NECTAR</w:t>
      </w:r>
      <w:r>
        <w:rPr>
          <w:spacing w:val="7"/>
          <w:sz w:val="24"/>
        </w:rPr>
        <w:t> </w:t>
      </w:r>
      <w:r>
        <w:rPr>
          <w:sz w:val="24"/>
        </w:rPr>
        <w:t>(Network</w:t>
      </w:r>
      <w:r>
        <w:rPr>
          <w:spacing w:val="7"/>
          <w:sz w:val="24"/>
        </w:rPr>
        <w:t> </w:t>
      </w:r>
      <w:r>
        <w:rPr>
          <w:sz w:val="24"/>
        </w:rPr>
        <w:t>on</w:t>
      </w:r>
      <w:r>
        <w:rPr>
          <w:spacing w:val="7"/>
          <w:sz w:val="24"/>
        </w:rPr>
        <w:t> </w:t>
      </w:r>
      <w:r>
        <w:rPr>
          <w:sz w:val="24"/>
        </w:rPr>
        <w:t>European</w:t>
      </w:r>
      <w:r>
        <w:rPr>
          <w:spacing w:val="7"/>
          <w:sz w:val="24"/>
        </w:rPr>
        <w:t> </w:t>
      </w:r>
      <w:r>
        <w:rPr>
          <w:sz w:val="24"/>
        </w:rPr>
        <w:t>Communications</w:t>
      </w:r>
      <w:r>
        <w:rPr>
          <w:spacing w:val="7"/>
          <w:sz w:val="24"/>
        </w:rPr>
        <w:t> </w:t>
      </w:r>
      <w:r>
        <w:rPr>
          <w:sz w:val="24"/>
        </w:rPr>
        <w:t>and</w:t>
      </w:r>
      <w:r>
        <w:rPr>
          <w:spacing w:val="7"/>
          <w:sz w:val="24"/>
        </w:rPr>
        <w:t> </w:t>
      </w:r>
      <w:r>
        <w:rPr>
          <w:sz w:val="24"/>
        </w:rPr>
        <w:t>Transport</w:t>
      </w:r>
      <w:r>
        <w:rPr>
          <w:spacing w:val="7"/>
          <w:sz w:val="24"/>
        </w:rPr>
        <w:t> </w:t>
      </w:r>
      <w:r>
        <w:rPr>
          <w:sz w:val="24"/>
        </w:rPr>
        <w:t>Activity</w:t>
      </w:r>
      <w:r>
        <w:rPr>
          <w:spacing w:val="6"/>
          <w:sz w:val="24"/>
        </w:rPr>
        <w:t> </w:t>
      </w:r>
      <w:r>
        <w:rPr>
          <w:sz w:val="24"/>
        </w:rPr>
        <w:t>Re-</w:t>
      </w:r>
      <w:r>
        <w:rPr>
          <w:spacing w:val="-50"/>
          <w:sz w:val="24"/>
        </w:rPr>
        <w:t> </w:t>
      </w:r>
      <w:r>
        <w:rPr>
          <w:sz w:val="24"/>
        </w:rPr>
        <w:t>search)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  <w:tab w:pos="958" w:val="left" w:leader="none"/>
        </w:tabs>
        <w:spacing w:line="240" w:lineRule="auto" w:before="0" w:after="0"/>
        <w:ind w:left="957" w:right="0" w:hanging="361"/>
        <w:jc w:val="left"/>
        <w:rPr>
          <w:sz w:val="24"/>
        </w:rPr>
      </w:pPr>
      <w:r>
        <w:rPr>
          <w:sz w:val="24"/>
        </w:rPr>
        <w:t>EUGEO</w:t>
      </w:r>
      <w:r>
        <w:rPr>
          <w:spacing w:val="-5"/>
          <w:sz w:val="24"/>
        </w:rPr>
        <w:t> </w:t>
      </w:r>
      <w:r>
        <w:rPr>
          <w:sz w:val="24"/>
        </w:rPr>
        <w:t>(Association</w:t>
      </w:r>
      <w:r>
        <w:rPr>
          <w:spacing w:val="-4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Geographical</w:t>
      </w:r>
      <w:r>
        <w:rPr>
          <w:spacing w:val="-5"/>
          <w:sz w:val="24"/>
        </w:rPr>
        <w:t> </w:t>
      </w:r>
      <w:r>
        <w:rPr>
          <w:sz w:val="24"/>
        </w:rPr>
        <w:t>Societies</w:t>
      </w:r>
      <w:r>
        <w:rPr>
          <w:spacing w:val="-5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Europe).</w:t>
      </w:r>
    </w:p>
    <w:p>
      <w:pPr>
        <w:pStyle w:val="ListParagraph"/>
        <w:numPr>
          <w:ilvl w:val="1"/>
          <w:numId w:val="2"/>
        </w:numPr>
        <w:tabs>
          <w:tab w:pos="957" w:val="left" w:leader="none"/>
          <w:tab w:pos="958" w:val="left" w:leader="none"/>
        </w:tabs>
        <w:spacing w:line="240" w:lineRule="auto" w:before="0" w:after="0"/>
        <w:ind w:left="957" w:right="0" w:hanging="361"/>
        <w:jc w:val="left"/>
        <w:rPr>
          <w:sz w:val="24"/>
        </w:rPr>
      </w:pPr>
      <w:r>
        <w:rPr>
          <w:sz w:val="24"/>
        </w:rPr>
        <w:t>IGU</w:t>
      </w:r>
      <w:r>
        <w:rPr>
          <w:spacing w:val="-4"/>
          <w:sz w:val="24"/>
        </w:rPr>
        <w:t> </w:t>
      </w:r>
      <w:r>
        <w:rPr>
          <w:sz w:val="24"/>
        </w:rPr>
        <w:t>Commission</w:t>
      </w:r>
      <w:r>
        <w:rPr>
          <w:spacing w:val="-4"/>
          <w:sz w:val="24"/>
        </w:rPr>
        <w:t> </w:t>
      </w:r>
      <w:r>
        <w:rPr>
          <w:sz w:val="24"/>
        </w:rPr>
        <w:t>on</w:t>
      </w:r>
      <w:r>
        <w:rPr>
          <w:spacing w:val="-2"/>
          <w:sz w:val="24"/>
        </w:rPr>
        <w:t> </w:t>
      </w:r>
      <w:r>
        <w:rPr>
          <w:sz w:val="24"/>
        </w:rPr>
        <w:t>Urban</w:t>
      </w:r>
      <w:r>
        <w:rPr>
          <w:spacing w:val="-4"/>
          <w:sz w:val="24"/>
        </w:rPr>
        <w:t> </w:t>
      </w:r>
      <w:r>
        <w:rPr>
          <w:sz w:val="24"/>
        </w:rPr>
        <w:t>Geography</w:t>
      </w:r>
    </w:p>
    <w:p>
      <w:pPr>
        <w:pStyle w:val="BodyText"/>
      </w:pPr>
    </w:p>
    <w:p>
      <w:pPr>
        <w:pStyle w:val="BodyText"/>
        <w:ind w:left="237" w:right="109"/>
        <w:jc w:val="both"/>
      </w:pPr>
      <w:r>
        <w:rPr/>
        <w:t>T&amp;GC</w:t>
      </w:r>
      <w:r>
        <w:rPr>
          <w:spacing w:val="1"/>
        </w:rPr>
        <w:t> </w:t>
      </w:r>
      <w:r>
        <w:rPr/>
        <w:t>Steering</w:t>
      </w:r>
      <w:r>
        <w:rPr>
          <w:spacing w:val="1"/>
        </w:rPr>
        <w:t> </w:t>
      </w:r>
      <w:r>
        <w:rPr/>
        <w:t>Committee</w:t>
      </w:r>
      <w:r>
        <w:rPr>
          <w:spacing w:val="1"/>
        </w:rPr>
        <w:t> </w:t>
      </w:r>
      <w:r>
        <w:rPr/>
        <w:t>members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many</w:t>
      </w:r>
      <w:r>
        <w:rPr>
          <w:spacing w:val="1"/>
        </w:rPr>
        <w:t> </w:t>
      </w:r>
      <w:r>
        <w:rPr/>
        <w:t>ordinary</w:t>
      </w:r>
      <w:r>
        <w:rPr>
          <w:spacing w:val="1"/>
        </w:rPr>
        <w:t> </w:t>
      </w:r>
      <w:r>
        <w:rPr/>
        <w:t>Commission</w:t>
      </w:r>
      <w:r>
        <w:rPr>
          <w:spacing w:val="1"/>
        </w:rPr>
        <w:t> </w:t>
      </w:r>
      <w:r>
        <w:rPr/>
        <w:t>members</w:t>
      </w:r>
      <w:r>
        <w:rPr>
          <w:spacing w:val="1"/>
        </w:rPr>
        <w:t> </w:t>
      </w:r>
      <w:r>
        <w:rPr/>
        <w:t>have</w:t>
      </w:r>
      <w:r>
        <w:rPr>
          <w:spacing w:val="-50"/>
        </w:rPr>
        <w:t> </w:t>
      </w:r>
      <w:r>
        <w:rPr/>
        <w:t>strong international links, joint research and publications with many other geographers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transport researchers.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  <w:numPr>
          <w:ilvl w:val="0"/>
          <w:numId w:val="1"/>
        </w:numPr>
        <w:tabs>
          <w:tab w:pos="958" w:val="left" w:leader="none"/>
        </w:tabs>
        <w:spacing w:line="240" w:lineRule="auto" w:before="1" w:after="0"/>
        <w:ind w:left="957" w:right="0" w:hanging="361"/>
        <w:jc w:val="left"/>
        <w:rPr>
          <w:u w:val="none"/>
        </w:rPr>
      </w:pPr>
      <w:r>
        <w:rPr>
          <w:u w:val="single"/>
        </w:rPr>
        <w:t>PUBLICATIONS</w:t>
      </w:r>
    </w:p>
    <w:p>
      <w:pPr>
        <w:pStyle w:val="BodyText"/>
        <w:spacing w:before="11"/>
        <w:rPr>
          <w:b/>
          <w:sz w:val="18"/>
        </w:rPr>
      </w:pPr>
    </w:p>
    <w:p>
      <w:pPr>
        <w:pStyle w:val="BodyText"/>
        <w:spacing w:before="59"/>
        <w:ind w:left="237" w:right="108"/>
        <w:jc w:val="both"/>
      </w:pPr>
      <w:r>
        <w:rPr/>
        <w:t>Several papers presented at the last IGU Transport and Geography Commission confer-</w:t>
      </w:r>
      <w:r>
        <w:rPr>
          <w:spacing w:val="1"/>
        </w:rPr>
        <w:t> </w:t>
      </w:r>
      <w:r>
        <w:rPr/>
        <w:t>ence sessions have been published in academic journals, although not within specific</w:t>
      </w:r>
      <w:r>
        <w:rPr>
          <w:spacing w:val="1"/>
        </w:rPr>
        <w:t> </w:t>
      </w:r>
      <w:r>
        <w:rPr/>
        <w:t>issues.</w:t>
      </w:r>
    </w:p>
    <w:p>
      <w:pPr>
        <w:spacing w:after="0"/>
        <w:jc w:val="both"/>
        <w:sectPr>
          <w:pgSz w:w="11910" w:h="16840"/>
          <w:pgMar w:header="0" w:footer="745" w:top="1400" w:bottom="940" w:left="1180" w:right="1300"/>
        </w:sectPr>
      </w:pPr>
    </w:p>
    <w:p>
      <w:pPr>
        <w:pStyle w:val="BodyText"/>
        <w:spacing w:before="37"/>
        <w:ind w:left="237" w:right="108"/>
        <w:jc w:val="both"/>
      </w:pPr>
      <w:r>
        <w:rPr/>
        <w:t>Given the amount of papers to be presented within the 2021 IGC, there is great potential</w:t>
      </w:r>
      <w:r>
        <w:rPr>
          <w:spacing w:val="1"/>
        </w:rPr>
        <w:t> </w:t>
      </w:r>
      <w:r>
        <w:rPr/>
        <w:t>for initiating journal special issues in the aftermath. The Chair of this Commission will</w:t>
      </w:r>
      <w:r>
        <w:rPr>
          <w:spacing w:val="1"/>
        </w:rPr>
        <w:t> </w:t>
      </w:r>
      <w:r>
        <w:rPr/>
        <w:t>pay</w:t>
      </w:r>
      <w:r>
        <w:rPr>
          <w:spacing w:val="-2"/>
        </w:rPr>
        <w:t> </w:t>
      </w:r>
      <w:r>
        <w:rPr/>
        <w:t>specific</w:t>
      </w:r>
      <w:r>
        <w:rPr>
          <w:spacing w:val="-2"/>
        </w:rPr>
        <w:t> </w:t>
      </w:r>
      <w:r>
        <w:rPr/>
        <w:t>attention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encourage session</w:t>
      </w:r>
      <w:r>
        <w:rPr>
          <w:spacing w:val="-1"/>
        </w:rPr>
        <w:t> </w:t>
      </w:r>
      <w:r>
        <w:rPr/>
        <w:t>conveners</w:t>
      </w:r>
      <w:r>
        <w:rPr>
          <w:spacing w:val="-2"/>
        </w:rPr>
        <w:t> </w:t>
      </w:r>
      <w:r>
        <w:rPr/>
        <w:t>in this</w:t>
      </w:r>
      <w:r>
        <w:rPr>
          <w:spacing w:val="3"/>
        </w:rPr>
        <w:t> </w:t>
      </w:r>
      <w:r>
        <w:rPr/>
        <w:t>way.</w:t>
      </w:r>
    </w:p>
    <w:p>
      <w:pPr>
        <w:pStyle w:val="BodyText"/>
        <w:spacing w:before="2"/>
      </w:pPr>
    </w:p>
    <w:p>
      <w:pPr>
        <w:pStyle w:val="BodyText"/>
        <w:ind w:left="237" w:right="111"/>
        <w:jc w:val="both"/>
      </w:pPr>
      <w:r>
        <w:rPr/>
        <w:t>In the meantime, our new Secretary Chia-Lin CHEN built, designed and launched a T&amp;GC</w:t>
      </w:r>
      <w:r>
        <w:rPr>
          <w:spacing w:val="1"/>
        </w:rPr>
        <w:t> </w:t>
      </w:r>
      <w:r>
        <w:rPr/>
        <w:t>website, which we had been lacking for a while. The homepage is made up of selected</w:t>
      </w:r>
      <w:r>
        <w:rPr>
          <w:spacing w:val="1"/>
        </w:rPr>
        <w:t> </w:t>
      </w:r>
      <w:r>
        <w:rPr/>
        <w:t>pictures</w:t>
      </w:r>
      <w:r>
        <w:rPr>
          <w:spacing w:val="-2"/>
        </w:rPr>
        <w:t> </w:t>
      </w:r>
      <w:r>
        <w:rPr/>
        <w:t>sent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our</w:t>
      </w:r>
      <w:r>
        <w:rPr>
          <w:spacing w:val="-2"/>
        </w:rPr>
        <w:t> </w:t>
      </w:r>
      <w:r>
        <w:rPr/>
        <w:t>members.</w:t>
      </w:r>
      <w:r>
        <w:rPr>
          <w:spacing w:val="-1"/>
        </w:rPr>
        <w:t> </w:t>
      </w:r>
      <w:r>
        <w:rPr/>
        <w:t>Please</w:t>
      </w:r>
      <w:r>
        <w:rPr>
          <w:spacing w:val="-1"/>
        </w:rPr>
        <w:t> </w:t>
      </w:r>
      <w:r>
        <w:rPr/>
        <w:t>view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result</w:t>
      </w:r>
      <w:r>
        <w:rPr>
          <w:spacing w:val="-1"/>
        </w:rPr>
        <w:t> </w:t>
      </w:r>
      <w:r>
        <w:rPr/>
        <w:t>at</w:t>
      </w:r>
      <w:r>
        <w:rPr>
          <w:spacing w:val="-2"/>
        </w:rPr>
        <w:t> </w:t>
      </w:r>
      <w:hyperlink r:id="rId29">
        <w:r>
          <w:rPr>
            <w:color w:val="0000FF"/>
            <w:u w:val="single" w:color="0000FF"/>
          </w:rPr>
          <w:t>https://igu-transport.org/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Heading1"/>
        <w:numPr>
          <w:ilvl w:val="0"/>
          <w:numId w:val="1"/>
        </w:numPr>
        <w:tabs>
          <w:tab w:pos="958" w:val="left" w:leader="none"/>
        </w:tabs>
        <w:spacing w:line="240" w:lineRule="auto" w:before="100" w:after="0"/>
        <w:ind w:left="957" w:right="0" w:hanging="361"/>
        <w:jc w:val="left"/>
        <w:rPr>
          <w:u w:val="none"/>
        </w:rPr>
      </w:pPr>
      <w:r>
        <w:rPr>
          <w:u w:val="single"/>
        </w:rPr>
        <w:t>ARCHIVAL</w:t>
      </w:r>
      <w:r>
        <w:rPr>
          <w:spacing w:val="-8"/>
          <w:u w:val="single"/>
        </w:rPr>
        <w:t> </w:t>
      </w:r>
      <w:r>
        <w:rPr>
          <w:u w:val="single"/>
        </w:rPr>
        <w:t>CONTRIBUTIONS</w:t>
      </w:r>
    </w:p>
    <w:p>
      <w:pPr>
        <w:pStyle w:val="BodyText"/>
        <w:rPr>
          <w:b/>
          <w:sz w:val="19"/>
        </w:rPr>
      </w:pPr>
    </w:p>
    <w:p>
      <w:pPr>
        <w:pStyle w:val="BodyText"/>
        <w:spacing w:before="59"/>
        <w:ind w:left="237"/>
      </w:pPr>
      <w:r>
        <w:rPr/>
        <w:t>[For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record]</w:t>
      </w:r>
    </w:p>
    <w:p>
      <w:pPr>
        <w:pStyle w:val="BodyText"/>
      </w:pPr>
    </w:p>
    <w:p>
      <w:pPr>
        <w:pStyle w:val="BodyText"/>
      </w:pPr>
    </w:p>
    <w:p>
      <w:pPr>
        <w:pStyle w:val="Heading1"/>
        <w:numPr>
          <w:ilvl w:val="0"/>
          <w:numId w:val="1"/>
        </w:numPr>
        <w:tabs>
          <w:tab w:pos="958" w:val="left" w:leader="none"/>
        </w:tabs>
        <w:spacing w:line="240" w:lineRule="auto" w:before="1" w:after="0"/>
        <w:ind w:left="957" w:right="187" w:hanging="361"/>
        <w:jc w:val="left"/>
        <w:rPr>
          <w:u w:val="none"/>
        </w:rPr>
      </w:pPr>
      <w:r>
        <w:rPr>
          <w:u w:val="single"/>
        </w:rPr>
        <w:t>PRODUCTIVE USE OF PREVIOUS IGU GRANT LIKE SUPPORTING YOUNG</w:t>
      </w:r>
      <w:r>
        <w:rPr>
          <w:spacing w:val="1"/>
          <w:u w:val="none"/>
        </w:rPr>
        <w:t> </w:t>
      </w:r>
      <w:r>
        <w:rPr>
          <w:u w:val="single"/>
        </w:rPr>
        <w:t>SCHOLARS,</w:t>
      </w:r>
      <w:r>
        <w:rPr>
          <w:spacing w:val="-3"/>
          <w:u w:val="single"/>
        </w:rPr>
        <w:t> </w:t>
      </w:r>
      <w:r>
        <w:rPr>
          <w:u w:val="single"/>
        </w:rPr>
        <w:t>PUBLICATIONS</w:t>
      </w:r>
      <w:r>
        <w:rPr>
          <w:spacing w:val="-3"/>
          <w:u w:val="single"/>
        </w:rPr>
        <w:t> </w:t>
      </w:r>
      <w:r>
        <w:rPr>
          <w:u w:val="single"/>
        </w:rPr>
        <w:t>AND</w:t>
      </w:r>
      <w:r>
        <w:rPr>
          <w:spacing w:val="-3"/>
          <w:u w:val="single"/>
        </w:rPr>
        <w:t> </w:t>
      </w:r>
      <w:r>
        <w:rPr>
          <w:u w:val="single"/>
        </w:rPr>
        <w:t>SEMINARS</w:t>
      </w:r>
      <w:r>
        <w:rPr>
          <w:spacing w:val="-3"/>
          <w:u w:val="single"/>
        </w:rPr>
        <w:t> </w:t>
      </w:r>
      <w:r>
        <w:rPr>
          <w:u w:val="single"/>
        </w:rPr>
        <w:t>FROM</w:t>
      </w:r>
      <w:r>
        <w:rPr>
          <w:spacing w:val="-4"/>
          <w:u w:val="single"/>
        </w:rPr>
        <w:t> </w:t>
      </w:r>
      <w:r>
        <w:rPr>
          <w:u w:val="single"/>
        </w:rPr>
        <w:t>LOW</w:t>
      </w:r>
      <w:r>
        <w:rPr>
          <w:spacing w:val="-4"/>
          <w:u w:val="single"/>
        </w:rPr>
        <w:t> </w:t>
      </w:r>
      <w:r>
        <w:rPr>
          <w:u w:val="single"/>
        </w:rPr>
        <w:t>INCOME</w:t>
      </w:r>
      <w:r>
        <w:rPr>
          <w:spacing w:val="-3"/>
          <w:u w:val="single"/>
        </w:rPr>
        <w:t> </w:t>
      </w:r>
      <w:r>
        <w:rPr>
          <w:u w:val="single"/>
        </w:rPr>
        <w:t>COUNTRIES</w:t>
      </w:r>
    </w:p>
    <w:p>
      <w:pPr>
        <w:pStyle w:val="BodyText"/>
        <w:rPr>
          <w:b/>
          <w:sz w:val="19"/>
        </w:rPr>
      </w:pPr>
    </w:p>
    <w:p>
      <w:pPr>
        <w:pStyle w:val="BodyText"/>
        <w:spacing w:before="59"/>
        <w:ind w:left="237" w:right="107"/>
        <w:jc w:val="both"/>
      </w:pPr>
      <w:r>
        <w:rPr/>
        <w:t>In 2020 once again, we offered up to three travel grants of maximum US$800 per candi-</w:t>
      </w:r>
      <w:r>
        <w:rPr>
          <w:spacing w:val="1"/>
        </w:rPr>
        <w:t> </w:t>
      </w:r>
      <w:r>
        <w:rPr/>
        <w:t>date.</w:t>
      </w:r>
      <w:r>
        <w:rPr>
          <w:spacing w:val="1"/>
        </w:rPr>
        <w:t> </w:t>
      </w:r>
      <w:r>
        <w:rPr/>
        <w:t>Preference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given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(1)</w:t>
      </w:r>
      <w:r>
        <w:rPr>
          <w:spacing w:val="1"/>
        </w:rPr>
        <w:t> </w:t>
      </w:r>
      <w:r>
        <w:rPr/>
        <w:t>scholars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least</w:t>
      </w:r>
      <w:r>
        <w:rPr>
          <w:spacing w:val="1"/>
        </w:rPr>
        <w:t> </w:t>
      </w:r>
      <w:r>
        <w:rPr/>
        <w:t>developed/developing/emerging</w:t>
      </w:r>
      <w:r>
        <w:rPr>
          <w:spacing w:val="-50"/>
        </w:rPr>
        <w:t> </w:t>
      </w:r>
      <w:r>
        <w:rPr/>
        <w:t>countries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(2) young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emerging</w:t>
      </w:r>
      <w:r>
        <w:rPr>
          <w:spacing w:val="1"/>
        </w:rPr>
        <w:t> </w:t>
      </w:r>
      <w:r>
        <w:rPr/>
        <w:t>scholars</w:t>
      </w:r>
      <w:r>
        <w:rPr>
          <w:spacing w:val="1"/>
        </w:rPr>
        <w:t> </w:t>
      </w:r>
      <w:r>
        <w:rPr/>
        <w:t>(up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five</w:t>
      </w:r>
      <w:r>
        <w:rPr>
          <w:spacing w:val="1"/>
        </w:rPr>
        <w:t> </w:t>
      </w:r>
      <w:r>
        <w:rPr/>
        <w:t>years</w:t>
      </w:r>
      <w:r>
        <w:rPr>
          <w:spacing w:val="1"/>
        </w:rPr>
        <w:t> </w:t>
      </w:r>
      <w:r>
        <w:rPr/>
        <w:t>after</w:t>
      </w:r>
      <w:r>
        <w:rPr>
          <w:spacing w:val="1"/>
        </w:rPr>
        <w:t> </w:t>
      </w:r>
      <w:r>
        <w:rPr/>
        <w:t>receiving</w:t>
      </w:r>
      <w:r>
        <w:rPr>
          <w:spacing w:val="1"/>
        </w:rPr>
        <w:t> </w:t>
      </w:r>
      <w:r>
        <w:rPr/>
        <w:t>PhD</w:t>
      </w:r>
      <w:r>
        <w:rPr>
          <w:spacing w:val="-50"/>
        </w:rPr>
        <w:t> </w:t>
      </w:r>
      <w:r>
        <w:rPr/>
        <w:t>Awards).</w:t>
      </w:r>
    </w:p>
    <w:p>
      <w:pPr>
        <w:pStyle w:val="BodyText"/>
        <w:ind w:left="237"/>
        <w:jc w:val="both"/>
      </w:pPr>
      <w:r>
        <w:rPr/>
        <w:t>Two</w:t>
      </w:r>
      <w:r>
        <w:rPr>
          <w:spacing w:val="-3"/>
        </w:rPr>
        <w:t> </w:t>
      </w:r>
      <w:r>
        <w:rPr/>
        <w:t>candidates</w:t>
      </w:r>
      <w:r>
        <w:rPr>
          <w:spacing w:val="-3"/>
        </w:rPr>
        <w:t> </w:t>
      </w:r>
      <w:r>
        <w:rPr/>
        <w:t>were</w:t>
      </w:r>
      <w:r>
        <w:rPr>
          <w:spacing w:val="-4"/>
        </w:rPr>
        <w:t> </w:t>
      </w:r>
      <w:r>
        <w:rPr/>
        <w:t>awarded:</w:t>
      </w:r>
    </w:p>
    <w:p>
      <w:pPr>
        <w:pStyle w:val="ListParagraph"/>
        <w:numPr>
          <w:ilvl w:val="1"/>
          <w:numId w:val="2"/>
        </w:numPr>
        <w:tabs>
          <w:tab w:pos="958" w:val="left" w:leader="none"/>
        </w:tabs>
        <w:spacing w:line="240" w:lineRule="auto" w:before="1" w:after="0"/>
        <w:ind w:left="957" w:right="114" w:hanging="361"/>
        <w:jc w:val="both"/>
        <w:rPr>
          <w:sz w:val="24"/>
        </w:rPr>
      </w:pPr>
      <w:r>
        <w:rPr>
          <w:sz w:val="24"/>
        </w:rPr>
        <w:t>Abdulkadir MUHAMMAD, Associate professor, Kano University of Science and</w:t>
      </w:r>
      <w:r>
        <w:rPr>
          <w:spacing w:val="1"/>
          <w:sz w:val="24"/>
        </w:rPr>
        <w:t> </w:t>
      </w:r>
      <w:r>
        <w:rPr>
          <w:sz w:val="24"/>
        </w:rPr>
        <w:t>Technology,</w:t>
      </w:r>
      <w:r>
        <w:rPr>
          <w:spacing w:val="-2"/>
          <w:sz w:val="24"/>
        </w:rPr>
        <w:t> </w:t>
      </w:r>
      <w:r>
        <w:rPr>
          <w:sz w:val="24"/>
        </w:rPr>
        <w:t>Kano, Nigeria,</w:t>
      </w:r>
      <w:r>
        <w:rPr>
          <w:spacing w:val="-1"/>
          <w:sz w:val="24"/>
        </w:rPr>
        <w:t> </w:t>
      </w:r>
      <w:r>
        <w:rPr>
          <w:sz w:val="24"/>
        </w:rPr>
        <w:t>matching</w:t>
      </w:r>
      <w:r>
        <w:rPr>
          <w:spacing w:val="-2"/>
          <w:sz w:val="24"/>
        </w:rPr>
        <w:t> </w:t>
      </w:r>
      <w:r>
        <w:rPr>
          <w:sz w:val="24"/>
        </w:rPr>
        <w:t>with</w:t>
      </w:r>
      <w:r>
        <w:rPr>
          <w:spacing w:val="-1"/>
          <w:sz w:val="24"/>
        </w:rPr>
        <w:t> </w:t>
      </w:r>
      <w:r>
        <w:rPr>
          <w:sz w:val="24"/>
        </w:rPr>
        <w:t>criterion</w:t>
      </w:r>
      <w:r>
        <w:rPr>
          <w:spacing w:val="-1"/>
          <w:sz w:val="24"/>
        </w:rPr>
        <w:t> </w:t>
      </w:r>
      <w:r>
        <w:rPr>
          <w:sz w:val="24"/>
        </w:rPr>
        <w:t>#1.</w:t>
      </w:r>
    </w:p>
    <w:p>
      <w:pPr>
        <w:pStyle w:val="ListParagraph"/>
        <w:numPr>
          <w:ilvl w:val="1"/>
          <w:numId w:val="2"/>
        </w:numPr>
        <w:tabs>
          <w:tab w:pos="958" w:val="left" w:leader="none"/>
        </w:tabs>
        <w:spacing w:line="240" w:lineRule="auto" w:before="0" w:after="0"/>
        <w:ind w:left="957" w:right="109" w:hanging="361"/>
        <w:jc w:val="both"/>
        <w:rPr>
          <w:sz w:val="24"/>
        </w:rPr>
      </w:pPr>
      <w:r>
        <w:rPr>
          <w:sz w:val="24"/>
        </w:rPr>
        <w:t>Amparo MOYANO, Associate professor, University of Castilla-La Mancha, Ciudad</w:t>
      </w:r>
      <w:r>
        <w:rPr>
          <w:spacing w:val="1"/>
          <w:sz w:val="24"/>
        </w:rPr>
        <w:t> </w:t>
      </w:r>
      <w:r>
        <w:rPr>
          <w:sz w:val="24"/>
        </w:rPr>
        <w:t>Real,</w:t>
      </w:r>
      <w:r>
        <w:rPr>
          <w:spacing w:val="-2"/>
          <w:sz w:val="24"/>
        </w:rPr>
        <w:t> </w:t>
      </w:r>
      <w:r>
        <w:rPr>
          <w:sz w:val="24"/>
        </w:rPr>
        <w:t>Spain,</w:t>
      </w:r>
      <w:r>
        <w:rPr>
          <w:spacing w:val="-2"/>
          <w:sz w:val="24"/>
        </w:rPr>
        <w:t> </w:t>
      </w:r>
      <w:r>
        <w:rPr>
          <w:sz w:val="24"/>
        </w:rPr>
        <w:t>matching with criterion</w:t>
      </w:r>
      <w:r>
        <w:rPr>
          <w:spacing w:val="-1"/>
          <w:sz w:val="24"/>
        </w:rPr>
        <w:t> </w:t>
      </w:r>
      <w:r>
        <w:rPr>
          <w:sz w:val="24"/>
        </w:rPr>
        <w:t>#2.</w:t>
      </w:r>
    </w:p>
    <w:p>
      <w:pPr>
        <w:pStyle w:val="BodyText"/>
        <w:spacing w:before="1"/>
      </w:pPr>
    </w:p>
    <w:p>
      <w:pPr>
        <w:pStyle w:val="BodyText"/>
        <w:ind w:left="237" w:right="107"/>
        <w:jc w:val="both"/>
      </w:pPr>
      <w:r>
        <w:rPr/>
        <w:t>These grants are maintained in view of the 2021 IGC. If the on-site scheme is eventually</w:t>
      </w:r>
      <w:r>
        <w:rPr>
          <w:spacing w:val="1"/>
        </w:rPr>
        <w:t> </w:t>
      </w:r>
      <w:r>
        <w:rPr/>
        <w:t>confirmed,</w:t>
      </w:r>
      <w:r>
        <w:rPr>
          <w:spacing w:val="-2"/>
        </w:rPr>
        <w:t> </w:t>
      </w:r>
      <w:r>
        <w:rPr/>
        <w:t>we</w:t>
      </w:r>
      <w:r>
        <w:rPr>
          <w:spacing w:val="-2"/>
        </w:rPr>
        <w:t> </w:t>
      </w:r>
      <w:r>
        <w:rPr/>
        <w:t>will be</w:t>
      </w:r>
      <w:r>
        <w:rPr>
          <w:spacing w:val="-2"/>
        </w:rPr>
        <w:t> </w:t>
      </w:r>
      <w:r>
        <w:rPr/>
        <w:t>happy to</w:t>
      </w:r>
      <w:r>
        <w:rPr>
          <w:spacing w:val="-2"/>
        </w:rPr>
        <w:t> </w:t>
      </w:r>
      <w:r>
        <w:rPr/>
        <w:t>reopen our</w:t>
      </w:r>
      <w:r>
        <w:rPr>
          <w:spacing w:val="-1"/>
        </w:rPr>
        <w:t> </w:t>
      </w:r>
      <w:r>
        <w:rPr/>
        <w:t>call</w:t>
      </w:r>
      <w:r>
        <w:rPr>
          <w:spacing w:val="-2"/>
        </w:rPr>
        <w:t> </w:t>
      </w:r>
      <w:r>
        <w:rPr/>
        <w:t>and to</w:t>
      </w:r>
      <w:r>
        <w:rPr>
          <w:spacing w:val="-2"/>
        </w:rPr>
        <w:t> </w:t>
      </w:r>
      <w:r>
        <w:rPr/>
        <w:t>offer more</w:t>
      </w:r>
      <w:r>
        <w:rPr>
          <w:spacing w:val="-1"/>
        </w:rPr>
        <w:t> </w:t>
      </w:r>
      <w:r>
        <w:rPr/>
        <w:t>travel grants.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281" w:lineRule="exact"/>
        <w:ind w:left="237"/>
      </w:pPr>
      <w:r>
        <w:rPr/>
        <w:t>Dr.</w:t>
      </w:r>
      <w:r>
        <w:rPr>
          <w:spacing w:val="-2"/>
        </w:rPr>
        <w:t> </w:t>
      </w:r>
      <w:r>
        <w:rPr/>
        <w:t>Frédéric</w:t>
      </w:r>
      <w:r>
        <w:rPr>
          <w:spacing w:val="-1"/>
        </w:rPr>
        <w:t> </w:t>
      </w:r>
      <w:r>
        <w:rPr/>
        <w:t>Dobruszkes</w:t>
      </w:r>
    </w:p>
    <w:p>
      <w:pPr>
        <w:pStyle w:val="BodyText"/>
        <w:spacing w:line="281" w:lineRule="exact"/>
        <w:ind w:left="237"/>
      </w:pPr>
      <w:r>
        <w:rPr/>
        <w:t>Chair,</w:t>
      </w:r>
      <w:r>
        <w:rPr>
          <w:spacing w:val="-2"/>
        </w:rPr>
        <w:t> </w:t>
      </w:r>
      <w:r>
        <w:rPr/>
        <w:t>IGU</w:t>
      </w:r>
      <w:r>
        <w:rPr>
          <w:spacing w:val="-2"/>
        </w:rPr>
        <w:t> </w:t>
      </w:r>
      <w:r>
        <w:rPr/>
        <w:t>Commission</w:t>
      </w:r>
      <w:r>
        <w:rPr>
          <w:spacing w:val="-2"/>
        </w:rPr>
        <w:t> </w:t>
      </w:r>
      <w:r>
        <w:rPr/>
        <w:t>C16.36</w:t>
      </w:r>
      <w:r>
        <w:rPr>
          <w:spacing w:val="-2"/>
        </w:rPr>
        <w:t> </w:t>
      </w:r>
      <w:r>
        <w:rPr/>
        <w:t>on</w:t>
      </w:r>
      <w:r>
        <w:rPr>
          <w:spacing w:val="-1"/>
        </w:rPr>
        <w:t> </w:t>
      </w:r>
      <w:r>
        <w:rPr/>
        <w:t>Transport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Geography</w:t>
      </w:r>
    </w:p>
    <w:p>
      <w:pPr>
        <w:pStyle w:val="BodyText"/>
        <w:spacing w:before="1"/>
        <w:ind w:left="237" w:right="1049"/>
      </w:pPr>
      <w:r>
        <w:rPr/>
        <w:t>Brussels Free University (ULB–Université libre de Bruxelles), Brussels, Belgium</w:t>
      </w:r>
      <w:r>
        <w:rPr>
          <w:spacing w:val="-50"/>
        </w:rPr>
        <w:t> </w:t>
      </w:r>
      <w:hyperlink r:id="rId6">
        <w:r>
          <w:rPr>
            <w:color w:val="0000FF"/>
            <w:u w:val="single" w:color="0000FF"/>
          </w:rPr>
          <w:t>fdobrusz@ulb.ac.be</w:t>
        </w:r>
      </w:hyperlink>
    </w:p>
    <w:p>
      <w:pPr>
        <w:pStyle w:val="BodyText"/>
        <w:rPr>
          <w:sz w:val="19"/>
        </w:rPr>
      </w:pPr>
    </w:p>
    <w:p>
      <w:pPr>
        <w:pStyle w:val="BodyText"/>
        <w:spacing w:before="59"/>
        <w:ind w:left="237"/>
      </w:pPr>
      <w:r>
        <w:rPr/>
        <w:t>Dr.</w:t>
      </w:r>
      <w:r>
        <w:rPr>
          <w:spacing w:val="-1"/>
        </w:rPr>
        <w:t> </w:t>
      </w:r>
      <w:r>
        <w:rPr/>
        <w:t>Chia-Lin</w:t>
      </w:r>
      <w:r>
        <w:rPr>
          <w:spacing w:val="-1"/>
        </w:rPr>
        <w:t> </w:t>
      </w:r>
      <w:r>
        <w:rPr/>
        <w:t>CHEN</w:t>
      </w:r>
    </w:p>
    <w:p>
      <w:pPr>
        <w:pStyle w:val="BodyText"/>
        <w:spacing w:before="1"/>
        <w:ind w:left="237" w:right="2622"/>
      </w:pPr>
      <w:r>
        <w:rPr/>
        <w:t>Secretary, IGU Commission C16.36 on Transport and Geography</w:t>
      </w:r>
      <w:r>
        <w:rPr>
          <w:spacing w:val="-50"/>
        </w:rPr>
        <w:t> </w:t>
      </w:r>
      <w:r>
        <w:rPr/>
        <w:t>University</w:t>
      </w:r>
      <w:r>
        <w:rPr>
          <w:spacing w:val="-2"/>
        </w:rPr>
        <w:t> </w:t>
      </w:r>
      <w:r>
        <w:rPr/>
        <w:t>of Liverpool,</w:t>
      </w:r>
      <w:r>
        <w:rPr>
          <w:spacing w:val="-1"/>
        </w:rPr>
        <w:t> </w:t>
      </w:r>
      <w:r>
        <w:rPr/>
        <w:t>UK</w:t>
      </w:r>
    </w:p>
    <w:p>
      <w:pPr>
        <w:pStyle w:val="BodyText"/>
        <w:ind w:left="237"/>
      </w:pPr>
      <w:hyperlink r:id="rId8">
        <w:r>
          <w:rPr>
            <w:color w:val="0000FF"/>
            <w:u w:val="single" w:color="0000FF"/>
          </w:rPr>
          <w:t>chia-lin.chen@liverpool.ac.uk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59"/>
        <w:ind w:left="237"/>
      </w:pPr>
      <w:r>
        <w:rPr/>
        <w:t>9</w:t>
      </w:r>
      <w:r>
        <w:rPr>
          <w:spacing w:val="-1"/>
        </w:rPr>
        <w:t> </w:t>
      </w:r>
      <w:r>
        <w:rPr/>
        <w:t>January 2021</w:t>
      </w:r>
    </w:p>
    <w:sectPr>
      <w:pgSz w:w="11910" w:h="16840"/>
      <w:pgMar w:header="0" w:footer="745" w:top="1360" w:bottom="940" w:left="118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1.200012pt;margin-top:793.714294pt;width:12.65pt;height:14.05pt;mso-position-horizontal-relative:page;mso-position-vertical-relative:page;z-index:-15961088" type="#_x0000_t202" filled="false" stroked="false">
          <v:textbox inset="0,0,0,0">
            <w:txbxContent>
              <w:p>
                <w:pPr>
                  <w:pStyle w:val="BodyText"/>
                  <w:spacing w:line="260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lowerRoman"/>
      <w:lvlText w:val="%1)"/>
      <w:lvlJc w:val="left"/>
      <w:pPr>
        <w:ind w:left="237" w:hanging="227"/>
        <w:jc w:val="left"/>
      </w:pPr>
      <w:rPr>
        <w:rFonts w:hint="default" w:ascii="Cambria" w:hAnsi="Cambria" w:eastAsia="Cambria" w:cs="Cambria"/>
        <w:b/>
        <w:bCs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957" w:hanging="361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0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0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0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0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60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00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40" w:hanging="36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upperLetter"/>
      <w:lvlText w:val="%1)"/>
      <w:lvlJc w:val="left"/>
      <w:pPr>
        <w:ind w:left="957" w:hanging="361"/>
        <w:jc w:val="left"/>
      </w:pPr>
      <w:rPr>
        <w:rFonts w:hint="default" w:ascii="Cambria" w:hAnsi="Cambria" w:eastAsia="Cambria" w:cs="Cambria"/>
        <w:b/>
        <w:bCs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0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6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3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60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86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13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40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66" w:hanging="361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957" w:hanging="361"/>
      <w:outlineLvl w:val="1"/>
    </w:pPr>
    <w:rPr>
      <w:rFonts w:ascii="Cambria" w:hAnsi="Cambria" w:eastAsia="Cambria" w:cs="Cambria"/>
      <w:b/>
      <w:bCs/>
      <w:sz w:val="24"/>
      <w:szCs w:val="24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57" w:hanging="361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  <w:ind w:left="455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fdobrusz@ulb.ac.be" TargetMode="External"/><Relationship Id="rId7" Type="http://schemas.openxmlformats.org/officeDocument/2006/relationships/hyperlink" Target="mailto:pengjun.zhao@pku.edu.cn" TargetMode="External"/><Relationship Id="rId8" Type="http://schemas.openxmlformats.org/officeDocument/2006/relationships/hyperlink" Target="mailto:chia-lin.chen@liverpool.ac.uk" TargetMode="External"/><Relationship Id="rId9" Type="http://schemas.openxmlformats.org/officeDocument/2006/relationships/hyperlink" Target="mailto:agoetz@du.edu" TargetMode="External"/><Relationship Id="rId10" Type="http://schemas.openxmlformats.org/officeDocument/2006/relationships/hyperlink" Target="mailto:jcidell@illinois.edu" TargetMode="External"/><Relationship Id="rId11" Type="http://schemas.openxmlformats.org/officeDocument/2006/relationships/hyperlink" Target="mailto:claude.comtois@umontreal.ca" TargetMode="External"/><Relationship Id="rId12" Type="http://schemas.openxmlformats.org/officeDocument/2006/relationships/hyperlink" Target="mailto:amcondeco@gmail.com" TargetMode="External"/><Relationship Id="rId13" Type="http://schemas.openxmlformats.org/officeDocument/2006/relationships/hyperlink" Target="mailto:aisling.reynolds@ucd.ie" TargetMode="External"/><Relationship Id="rId14" Type="http://schemas.openxmlformats.org/officeDocument/2006/relationships/hyperlink" Target="mailto:t.ryley@griffith.edu.au" TargetMode="External"/><Relationship Id="rId15" Type="http://schemas.openxmlformats.org/officeDocument/2006/relationships/hyperlink" Target="mailto:gis@mx.ibaraki.ac.jp" TargetMode="External"/><Relationship Id="rId16" Type="http://schemas.openxmlformats.org/officeDocument/2006/relationships/hyperlink" Target="mailto:Thomas.Thevenin@u-bourgogne.fr" TargetMode="External"/><Relationship Id="rId17" Type="http://schemas.openxmlformats.org/officeDocument/2006/relationships/hyperlink" Target="mailto:jwang@hku.hk" TargetMode="External"/><Relationship Id="rId18" Type="http://schemas.openxmlformats.org/officeDocument/2006/relationships/hyperlink" Target="mailto:R.D.Knowles@salford.ac.uk" TargetMode="External"/><Relationship Id="rId19" Type="http://schemas.openxmlformats.org/officeDocument/2006/relationships/hyperlink" Target="mailto:tim.schwanen@ouce.ox.ac.uk" TargetMode="External"/><Relationship Id="rId20" Type="http://schemas.openxmlformats.org/officeDocument/2006/relationships/hyperlink" Target="mailto:andy.goetz@du.edu" TargetMode="External"/><Relationship Id="rId21" Type="http://schemas.openxmlformats.org/officeDocument/2006/relationships/hyperlink" Target="mailto:markus.hesse@uni.lu" TargetMode="External"/><Relationship Id="rId22" Type="http://schemas.openxmlformats.org/officeDocument/2006/relationships/hyperlink" Target="mailto:bpyloo@hku.hk" TargetMode="External"/><Relationship Id="rId23" Type="http://schemas.openxmlformats.org/officeDocument/2006/relationships/hyperlink" Target="mailto:a.nikitas@hud.ac.uk" TargetMode="External"/><Relationship Id="rId24" Type="http://schemas.openxmlformats.org/officeDocument/2006/relationships/hyperlink" Target="mailto:jcgarcia@ghis.ucm.es" TargetMode="External"/><Relationship Id="rId25" Type="http://schemas.openxmlformats.org/officeDocument/2006/relationships/hyperlink" Target="mailto:jimwang@cityu.edu.hk" TargetMode="External"/><Relationship Id="rId26" Type="http://schemas.openxmlformats.org/officeDocument/2006/relationships/hyperlink" Target="mailto:t.koo@unsw.edu.au" TargetMode="External"/><Relationship Id="rId27" Type="http://schemas.openxmlformats.org/officeDocument/2006/relationships/hyperlink" Target="mailto:ela.babalik.sutcliffe@gmail.com" TargetMode="External"/><Relationship Id="rId28" Type="http://schemas.openxmlformats.org/officeDocument/2006/relationships/hyperlink" Target="mailto:ebaba@metu.edu.tr" TargetMode="External"/><Relationship Id="rId29" Type="http://schemas.openxmlformats.org/officeDocument/2006/relationships/hyperlink" Target="https://igu-transport.org/" TargetMode="External"/><Relationship Id="rId3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Knowles</dc:creator>
  <dcterms:created xsi:type="dcterms:W3CDTF">2022-01-09T21:15:47Z</dcterms:created>
  <dcterms:modified xsi:type="dcterms:W3CDTF">2022-01-09T21:15:47Z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2022-01-09T00:00:00Z</vt:filetime>
  </property>
</Properties>
</file>